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BDB07" w14:textId="77777777" w:rsidR="00451696" w:rsidRPr="00C70609" w:rsidRDefault="00451696" w:rsidP="00B92497">
      <w:pPr>
        <w:pStyle w:val="BABSKRIPSI"/>
        <w:rPr>
          <w:lang w:val="id-ID"/>
        </w:rPr>
      </w:pPr>
      <w:bookmarkStart w:id="0" w:name="_Toc142001801"/>
      <w:r w:rsidRPr="00C70609">
        <w:rPr>
          <w:lang w:val="id-ID"/>
        </w:rPr>
        <w:t>BAB IV</w:t>
      </w:r>
      <w:bookmarkEnd w:id="0"/>
      <w:r w:rsidRPr="00C70609">
        <w:rPr>
          <w:lang w:val="id-ID"/>
        </w:rPr>
        <w:t xml:space="preserve"> </w:t>
      </w:r>
    </w:p>
    <w:p w14:paraId="270E5025" w14:textId="77777777" w:rsidR="00FB1A47" w:rsidRPr="00C8586A" w:rsidRDefault="00451696" w:rsidP="00C8586A">
      <w:pPr>
        <w:jc w:val="center"/>
        <w:rPr>
          <w:b/>
          <w:sz w:val="28"/>
          <w:lang w:val="id-ID"/>
        </w:rPr>
      </w:pPr>
      <w:bookmarkStart w:id="1" w:name="_Toc142000810"/>
      <w:bookmarkStart w:id="2" w:name="_Toc142000856"/>
      <w:r w:rsidRPr="00C8586A">
        <w:rPr>
          <w:b/>
          <w:sz w:val="28"/>
          <w:lang w:val="id-ID"/>
        </w:rPr>
        <w:t>HASIL DAN PEMBAHSAN</w:t>
      </w:r>
      <w:bookmarkEnd w:id="1"/>
      <w:bookmarkEnd w:id="2"/>
    </w:p>
    <w:p w14:paraId="6B25628C" w14:textId="77777777" w:rsidR="006B209A" w:rsidRPr="00C70609" w:rsidRDefault="006B209A" w:rsidP="00B92497">
      <w:pPr>
        <w:pStyle w:val="BABSKRIPSI"/>
        <w:rPr>
          <w:lang w:val="id-ID"/>
        </w:rPr>
      </w:pPr>
    </w:p>
    <w:p w14:paraId="14427D2A" w14:textId="77777777" w:rsidR="00936D0A" w:rsidRPr="006B209A" w:rsidRDefault="00E06DF0" w:rsidP="006B310F">
      <w:pPr>
        <w:pStyle w:val="SUBBABSKRIPSI"/>
        <w:numPr>
          <w:ilvl w:val="0"/>
          <w:numId w:val="35"/>
        </w:numPr>
        <w:ind w:left="360"/>
        <w:rPr>
          <w:lang w:val="id-ID"/>
        </w:rPr>
      </w:pPr>
      <w:bookmarkStart w:id="3" w:name="_Toc142001802"/>
      <w:r w:rsidRPr="006B209A">
        <w:rPr>
          <w:lang w:val="id-ID"/>
        </w:rPr>
        <w:t>Karakteristik Subyek Penelitian</w:t>
      </w:r>
      <w:bookmarkEnd w:id="3"/>
      <w:r w:rsidRPr="006B209A">
        <w:rPr>
          <w:lang w:val="id-ID"/>
        </w:rPr>
        <w:t xml:space="preserve"> </w:t>
      </w:r>
    </w:p>
    <w:p w14:paraId="55C861BD" w14:textId="77777777" w:rsidR="00936D0A" w:rsidRPr="00C70609" w:rsidRDefault="00E30F35" w:rsidP="006B209A">
      <w:pPr>
        <w:ind w:left="360" w:firstLine="720"/>
        <w:rPr>
          <w:lang w:val="id-ID"/>
        </w:rPr>
      </w:pPr>
      <w:r w:rsidRPr="00C70609">
        <w:rPr>
          <w:lang w:val="id-ID"/>
        </w:rPr>
        <w:t xml:space="preserve">Responden </w:t>
      </w:r>
      <w:r w:rsidR="00E06DF0" w:rsidRPr="00C70609">
        <w:rPr>
          <w:lang w:val="id-ID"/>
        </w:rPr>
        <w:t xml:space="preserve">yang bersedia mengikuti penelitian ini </w:t>
      </w:r>
      <w:r w:rsidR="00936D0A" w:rsidRPr="00C70609">
        <w:rPr>
          <w:lang w:val="id-ID"/>
        </w:rPr>
        <w:t>berjumlah 20 orang. Responden terbagi menjadi 4 kelompok yang terdiri dari kelompok P1 (kelompok kontrol), P2, P3 dan P4 dengan</w:t>
      </w:r>
      <w:r w:rsidR="00DD1C25" w:rsidRPr="00C70609">
        <w:rPr>
          <w:lang w:val="id-ID"/>
        </w:rPr>
        <w:t xml:space="preserve"> masing-masing berjumlah 5 responden</w:t>
      </w:r>
      <w:r w:rsidR="00D674AA" w:rsidRPr="00C70609">
        <w:rPr>
          <w:lang w:val="id-ID"/>
        </w:rPr>
        <w:t xml:space="preserve"> setiap kelompok</w:t>
      </w:r>
      <w:r w:rsidR="00936D0A" w:rsidRPr="00C70609">
        <w:rPr>
          <w:lang w:val="id-ID"/>
        </w:rPr>
        <w:t>.</w:t>
      </w:r>
      <w:r w:rsidR="00B1300D" w:rsidRPr="00C70609">
        <w:rPr>
          <w:lang w:val="id-ID"/>
        </w:rPr>
        <w:t xml:space="preserve"> Setiap kelompok perlakuan memiliki pemberian intervensi yang berbeda-beda sebagai berikut; P1 (kelompok kontrol, tidak diberikan intervensi produk), P2 (kelomopok perlakuan dengan mengkonsumsi susu sebanyak 1 kali selama 14 hari), P3 (kelompok perlakuan dengan mengkonsumsi susu sebanyak 2 kali selama 14 hari), dan P4 (kelompok perlakuan dengan mengkonsumsi susu sebanyak 3 kali dalam sehari). </w:t>
      </w:r>
      <w:r w:rsidR="00936D0A" w:rsidRPr="00C70609">
        <w:rPr>
          <w:lang w:val="id-ID"/>
        </w:rPr>
        <w:t xml:space="preserve"> Tabel 5. dibawah ini menyajikan distribusi frekuensi berupa karakteristik subyek penelitian.</w:t>
      </w:r>
    </w:p>
    <w:p w14:paraId="035A7352" w14:textId="77777777" w:rsidR="00936D0A" w:rsidRPr="006B209A" w:rsidRDefault="009B6709" w:rsidP="009B6709">
      <w:pPr>
        <w:pStyle w:val="Caption"/>
        <w:ind w:firstLine="360"/>
        <w:rPr>
          <w:rFonts w:cs="Arial"/>
          <w:lang w:val="id-ID"/>
        </w:rPr>
      </w:pPr>
      <w:bookmarkStart w:id="4" w:name="_Toc142001500"/>
      <w:r>
        <w:t xml:space="preserve">Tabel </w:t>
      </w:r>
      <w:r w:rsidR="008C1EA9">
        <w:fldChar w:fldCharType="begin"/>
      </w:r>
      <w:r w:rsidR="008C1EA9">
        <w:instrText xml:space="preserve"> SEQ Tab</w:instrText>
      </w:r>
      <w:r w:rsidR="008C1EA9">
        <w:instrText xml:space="preserve">el \* ARABIC </w:instrText>
      </w:r>
      <w:r w:rsidR="008C1EA9">
        <w:fldChar w:fldCharType="separate"/>
      </w:r>
      <w:r>
        <w:rPr>
          <w:noProof/>
        </w:rPr>
        <w:t>5</w:t>
      </w:r>
      <w:r w:rsidR="008C1EA9">
        <w:rPr>
          <w:noProof/>
        </w:rPr>
        <w:fldChar w:fldCharType="end"/>
      </w:r>
      <w:r>
        <w:t xml:space="preserve">. </w:t>
      </w:r>
      <w:r w:rsidR="00936D0A" w:rsidRPr="006B209A">
        <w:rPr>
          <w:rFonts w:cs="Arial"/>
          <w:lang w:val="id-ID"/>
        </w:rPr>
        <w:t>Distribusi Frekuensi Subyek Penelitian</w:t>
      </w:r>
      <w:bookmarkEnd w:id="4"/>
      <w:r w:rsidR="00936D0A" w:rsidRPr="006B209A">
        <w:rPr>
          <w:rFonts w:cs="Arial"/>
          <w:lang w:val="id-ID"/>
        </w:rPr>
        <w:t xml:space="preserve"> </w:t>
      </w:r>
    </w:p>
    <w:tbl>
      <w:tblPr>
        <w:tblStyle w:val="PlainTable2"/>
        <w:tblW w:w="7518" w:type="dxa"/>
        <w:tblInd w:w="426" w:type="dxa"/>
        <w:tblLayout w:type="fixed"/>
        <w:tblLook w:val="04A0" w:firstRow="1" w:lastRow="0" w:firstColumn="1" w:lastColumn="0" w:noHBand="0" w:noVBand="1"/>
      </w:tblPr>
      <w:tblGrid>
        <w:gridCol w:w="2108"/>
        <w:gridCol w:w="736"/>
        <w:gridCol w:w="699"/>
        <w:gridCol w:w="698"/>
        <w:gridCol w:w="709"/>
        <w:gridCol w:w="568"/>
        <w:gridCol w:w="718"/>
        <w:gridCol w:w="685"/>
        <w:gridCol w:w="597"/>
      </w:tblGrid>
      <w:tr w:rsidR="00936D0A" w:rsidRPr="00C70609" w14:paraId="407DA9FB" w14:textId="77777777" w:rsidTr="006B20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vMerge w:val="restart"/>
          </w:tcPr>
          <w:p w14:paraId="4006B43B" w14:textId="77777777" w:rsidR="00936D0A" w:rsidRPr="00C70609" w:rsidRDefault="00936D0A" w:rsidP="00B92497">
            <w:pPr>
              <w:pStyle w:val="ListParagraph"/>
              <w:ind w:left="0"/>
              <w:jc w:val="center"/>
              <w:rPr>
                <w:rFonts w:cs="Arial"/>
                <w:b w:val="0"/>
                <w:lang w:val="id-ID"/>
              </w:rPr>
            </w:pPr>
            <w:r w:rsidRPr="00C70609">
              <w:rPr>
                <w:rFonts w:cs="Arial"/>
                <w:b w:val="0"/>
                <w:lang w:val="id-ID"/>
              </w:rPr>
              <w:t>Karakteristik Subyek</w:t>
            </w:r>
          </w:p>
        </w:tc>
        <w:tc>
          <w:tcPr>
            <w:tcW w:w="1435" w:type="dxa"/>
            <w:gridSpan w:val="2"/>
          </w:tcPr>
          <w:p w14:paraId="5C3D120D" w14:textId="77777777" w:rsidR="00936D0A" w:rsidRPr="00C70609" w:rsidRDefault="00936D0A"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P1</w:t>
            </w:r>
          </w:p>
        </w:tc>
        <w:tc>
          <w:tcPr>
            <w:tcW w:w="1407" w:type="dxa"/>
            <w:gridSpan w:val="2"/>
          </w:tcPr>
          <w:p w14:paraId="2DEA55AA" w14:textId="77777777" w:rsidR="00936D0A" w:rsidRPr="00C70609" w:rsidRDefault="00936D0A"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P2</w:t>
            </w:r>
          </w:p>
        </w:tc>
        <w:tc>
          <w:tcPr>
            <w:tcW w:w="1286" w:type="dxa"/>
            <w:gridSpan w:val="2"/>
          </w:tcPr>
          <w:p w14:paraId="11E5258A" w14:textId="77777777" w:rsidR="00936D0A" w:rsidRPr="00C70609" w:rsidRDefault="00936D0A"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P3</w:t>
            </w:r>
          </w:p>
        </w:tc>
        <w:tc>
          <w:tcPr>
            <w:tcW w:w="1282" w:type="dxa"/>
            <w:gridSpan w:val="2"/>
          </w:tcPr>
          <w:p w14:paraId="1EDDDD40" w14:textId="77777777" w:rsidR="00936D0A" w:rsidRPr="00C70609" w:rsidRDefault="00936D0A"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P4</w:t>
            </w:r>
          </w:p>
        </w:tc>
      </w:tr>
      <w:tr w:rsidR="00E30F35" w:rsidRPr="00C70609" w14:paraId="1EF059CB" w14:textId="77777777" w:rsidTr="006B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vMerge/>
          </w:tcPr>
          <w:p w14:paraId="2FEED1D5" w14:textId="77777777" w:rsidR="00936D0A" w:rsidRPr="00C70609" w:rsidRDefault="00936D0A" w:rsidP="00B92497">
            <w:pPr>
              <w:pStyle w:val="ListParagraph"/>
              <w:ind w:left="0"/>
              <w:jc w:val="center"/>
              <w:rPr>
                <w:rFonts w:cs="Arial"/>
                <w:b w:val="0"/>
                <w:lang w:val="id-ID"/>
              </w:rPr>
            </w:pPr>
          </w:p>
        </w:tc>
        <w:tc>
          <w:tcPr>
            <w:tcW w:w="736" w:type="dxa"/>
          </w:tcPr>
          <w:p w14:paraId="77F4B570"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n</w:t>
            </w:r>
          </w:p>
        </w:tc>
        <w:tc>
          <w:tcPr>
            <w:tcW w:w="699" w:type="dxa"/>
          </w:tcPr>
          <w:p w14:paraId="01E17A75"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w:t>
            </w:r>
          </w:p>
        </w:tc>
        <w:tc>
          <w:tcPr>
            <w:tcW w:w="698" w:type="dxa"/>
          </w:tcPr>
          <w:p w14:paraId="42239C37"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n</w:t>
            </w:r>
          </w:p>
        </w:tc>
        <w:tc>
          <w:tcPr>
            <w:tcW w:w="709" w:type="dxa"/>
          </w:tcPr>
          <w:p w14:paraId="6B2CCF49"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w:t>
            </w:r>
          </w:p>
        </w:tc>
        <w:tc>
          <w:tcPr>
            <w:tcW w:w="568" w:type="dxa"/>
          </w:tcPr>
          <w:p w14:paraId="3119042E"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n</w:t>
            </w:r>
          </w:p>
        </w:tc>
        <w:tc>
          <w:tcPr>
            <w:tcW w:w="718" w:type="dxa"/>
          </w:tcPr>
          <w:p w14:paraId="27C2187A"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w:t>
            </w:r>
          </w:p>
        </w:tc>
        <w:tc>
          <w:tcPr>
            <w:tcW w:w="685" w:type="dxa"/>
          </w:tcPr>
          <w:p w14:paraId="5C31C9E6"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n</w:t>
            </w:r>
          </w:p>
        </w:tc>
        <w:tc>
          <w:tcPr>
            <w:tcW w:w="597" w:type="dxa"/>
          </w:tcPr>
          <w:p w14:paraId="7D1B64A0" w14:textId="77777777" w:rsidR="00936D0A" w:rsidRPr="00C70609" w:rsidRDefault="00936D0A"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w:t>
            </w:r>
          </w:p>
        </w:tc>
      </w:tr>
      <w:tr w:rsidR="00936D0A" w:rsidRPr="00C70609" w14:paraId="07175A1A" w14:textId="77777777" w:rsidTr="006B209A">
        <w:tc>
          <w:tcPr>
            <w:cnfStyle w:val="001000000000" w:firstRow="0" w:lastRow="0" w:firstColumn="1" w:lastColumn="0" w:oddVBand="0" w:evenVBand="0" w:oddHBand="0" w:evenHBand="0" w:firstRowFirstColumn="0" w:firstRowLastColumn="0" w:lastRowFirstColumn="0" w:lastRowLastColumn="0"/>
            <w:tcW w:w="7518" w:type="dxa"/>
            <w:gridSpan w:val="9"/>
          </w:tcPr>
          <w:p w14:paraId="05B18A68" w14:textId="77777777" w:rsidR="00936D0A" w:rsidRPr="00C70609" w:rsidRDefault="00936D0A" w:rsidP="00B92497">
            <w:pPr>
              <w:pStyle w:val="ListParagraph"/>
              <w:ind w:left="0"/>
              <w:rPr>
                <w:rFonts w:cs="Arial"/>
                <w:b w:val="0"/>
                <w:lang w:val="id-ID"/>
              </w:rPr>
            </w:pPr>
            <w:r w:rsidRPr="00C70609">
              <w:rPr>
                <w:rFonts w:cs="Arial"/>
                <w:b w:val="0"/>
                <w:lang w:val="id-ID"/>
              </w:rPr>
              <w:t>Kelompok Usia</w:t>
            </w:r>
          </w:p>
        </w:tc>
      </w:tr>
      <w:tr w:rsidR="00936D0A" w:rsidRPr="00C70609" w14:paraId="4C4F5080" w14:textId="77777777" w:rsidTr="006B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25E85244" w14:textId="77777777" w:rsidR="00936D0A" w:rsidRPr="00C70609" w:rsidRDefault="00936D0A" w:rsidP="00B92497">
            <w:pPr>
              <w:pStyle w:val="ListParagraph"/>
              <w:ind w:left="0"/>
              <w:rPr>
                <w:rFonts w:cs="Arial"/>
                <w:b w:val="0"/>
                <w:lang w:val="id-ID"/>
              </w:rPr>
            </w:pPr>
            <w:r w:rsidRPr="00C70609">
              <w:rPr>
                <w:rFonts w:cs="Arial"/>
                <w:b w:val="0"/>
                <w:lang w:val="id-ID"/>
              </w:rPr>
              <w:t xml:space="preserve">&lt;25 th </w:t>
            </w:r>
          </w:p>
        </w:tc>
        <w:tc>
          <w:tcPr>
            <w:tcW w:w="736" w:type="dxa"/>
          </w:tcPr>
          <w:p w14:paraId="5CA8C4BB" w14:textId="77777777" w:rsidR="00936D0A" w:rsidRPr="00C70609" w:rsidRDefault="00DD1C2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w:t>
            </w:r>
          </w:p>
        </w:tc>
        <w:tc>
          <w:tcPr>
            <w:tcW w:w="699" w:type="dxa"/>
          </w:tcPr>
          <w:p w14:paraId="51902574" w14:textId="77777777" w:rsidR="00936D0A" w:rsidRPr="00C70609" w:rsidRDefault="00DD1C2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80</w:t>
            </w:r>
          </w:p>
        </w:tc>
        <w:tc>
          <w:tcPr>
            <w:tcW w:w="698" w:type="dxa"/>
          </w:tcPr>
          <w:p w14:paraId="21F9C615"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w:t>
            </w:r>
          </w:p>
        </w:tc>
        <w:tc>
          <w:tcPr>
            <w:tcW w:w="709" w:type="dxa"/>
          </w:tcPr>
          <w:p w14:paraId="0630DF89"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20</w:t>
            </w:r>
          </w:p>
        </w:tc>
        <w:tc>
          <w:tcPr>
            <w:tcW w:w="568" w:type="dxa"/>
          </w:tcPr>
          <w:p w14:paraId="1BFC3E53"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3</w:t>
            </w:r>
          </w:p>
        </w:tc>
        <w:tc>
          <w:tcPr>
            <w:tcW w:w="718" w:type="dxa"/>
          </w:tcPr>
          <w:p w14:paraId="36EFA86E"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60</w:t>
            </w:r>
          </w:p>
        </w:tc>
        <w:tc>
          <w:tcPr>
            <w:tcW w:w="685" w:type="dxa"/>
          </w:tcPr>
          <w:p w14:paraId="231D593B"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w:t>
            </w:r>
          </w:p>
        </w:tc>
        <w:tc>
          <w:tcPr>
            <w:tcW w:w="597" w:type="dxa"/>
          </w:tcPr>
          <w:p w14:paraId="37F4FB09"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40</w:t>
            </w:r>
          </w:p>
        </w:tc>
      </w:tr>
      <w:tr w:rsidR="00936D0A" w:rsidRPr="00C70609" w14:paraId="3A16D1C5" w14:textId="77777777" w:rsidTr="006B209A">
        <w:tc>
          <w:tcPr>
            <w:cnfStyle w:val="001000000000" w:firstRow="0" w:lastRow="0" w:firstColumn="1" w:lastColumn="0" w:oddVBand="0" w:evenVBand="0" w:oddHBand="0" w:evenHBand="0" w:firstRowFirstColumn="0" w:firstRowLastColumn="0" w:lastRowFirstColumn="0" w:lastRowLastColumn="0"/>
            <w:tcW w:w="2108" w:type="dxa"/>
          </w:tcPr>
          <w:p w14:paraId="19D01C3D" w14:textId="77777777" w:rsidR="00936D0A" w:rsidRPr="00C70609" w:rsidRDefault="00936D0A" w:rsidP="00B92497">
            <w:pPr>
              <w:pStyle w:val="ListParagraph"/>
              <w:ind w:left="0"/>
              <w:rPr>
                <w:rFonts w:cs="Arial"/>
                <w:b w:val="0"/>
                <w:lang w:val="id-ID"/>
              </w:rPr>
            </w:pPr>
            <w:r w:rsidRPr="00C70609">
              <w:rPr>
                <w:rFonts w:cs="Arial"/>
                <w:b w:val="0"/>
                <w:lang w:val="id-ID"/>
              </w:rPr>
              <w:t>26-40 th</w:t>
            </w:r>
          </w:p>
        </w:tc>
        <w:tc>
          <w:tcPr>
            <w:tcW w:w="736" w:type="dxa"/>
          </w:tcPr>
          <w:p w14:paraId="5FD80C8D" w14:textId="77777777" w:rsidR="00936D0A" w:rsidRPr="00C70609" w:rsidRDefault="00936D0A"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p>
        </w:tc>
        <w:tc>
          <w:tcPr>
            <w:tcW w:w="699" w:type="dxa"/>
          </w:tcPr>
          <w:p w14:paraId="7E66667E" w14:textId="77777777" w:rsidR="00936D0A" w:rsidRPr="00C70609" w:rsidRDefault="00936D0A"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p>
        </w:tc>
        <w:tc>
          <w:tcPr>
            <w:tcW w:w="698" w:type="dxa"/>
          </w:tcPr>
          <w:p w14:paraId="3976F7D8"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w:t>
            </w:r>
          </w:p>
        </w:tc>
        <w:tc>
          <w:tcPr>
            <w:tcW w:w="709" w:type="dxa"/>
          </w:tcPr>
          <w:p w14:paraId="240EEDEA"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20</w:t>
            </w:r>
          </w:p>
        </w:tc>
        <w:tc>
          <w:tcPr>
            <w:tcW w:w="568" w:type="dxa"/>
          </w:tcPr>
          <w:p w14:paraId="6BC9F8AE"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w:t>
            </w:r>
          </w:p>
        </w:tc>
        <w:tc>
          <w:tcPr>
            <w:tcW w:w="718" w:type="dxa"/>
          </w:tcPr>
          <w:p w14:paraId="3E5620C6"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20</w:t>
            </w:r>
          </w:p>
        </w:tc>
        <w:tc>
          <w:tcPr>
            <w:tcW w:w="685" w:type="dxa"/>
          </w:tcPr>
          <w:p w14:paraId="0934259F"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w:t>
            </w:r>
          </w:p>
        </w:tc>
        <w:tc>
          <w:tcPr>
            <w:tcW w:w="597" w:type="dxa"/>
          </w:tcPr>
          <w:p w14:paraId="30940880"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20</w:t>
            </w:r>
          </w:p>
        </w:tc>
      </w:tr>
      <w:tr w:rsidR="00936D0A" w:rsidRPr="00C70609" w14:paraId="61009903" w14:textId="77777777" w:rsidTr="006B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187A400C" w14:textId="77777777" w:rsidR="00936D0A" w:rsidRPr="00C70609" w:rsidRDefault="00936D0A" w:rsidP="00B92497">
            <w:pPr>
              <w:pStyle w:val="ListParagraph"/>
              <w:ind w:left="0"/>
              <w:rPr>
                <w:rFonts w:cs="Arial"/>
                <w:b w:val="0"/>
                <w:lang w:val="id-ID"/>
              </w:rPr>
            </w:pPr>
            <w:r w:rsidRPr="00C70609">
              <w:rPr>
                <w:rFonts w:cs="Arial"/>
                <w:b w:val="0"/>
                <w:lang w:val="id-ID"/>
              </w:rPr>
              <w:t>&gt;40</w:t>
            </w:r>
            <w:r w:rsidRPr="00C70609">
              <w:rPr>
                <w:rFonts w:cs="Arial"/>
                <w:b w:val="0"/>
                <w:vertAlign w:val="superscript"/>
                <w:lang w:val="id-ID"/>
              </w:rPr>
              <w:t xml:space="preserve"> </w:t>
            </w:r>
            <w:r w:rsidRPr="00C70609">
              <w:rPr>
                <w:rFonts w:cs="Arial"/>
                <w:b w:val="0"/>
                <w:lang w:val="id-ID"/>
              </w:rPr>
              <w:t xml:space="preserve">th </w:t>
            </w:r>
          </w:p>
        </w:tc>
        <w:tc>
          <w:tcPr>
            <w:tcW w:w="736" w:type="dxa"/>
          </w:tcPr>
          <w:p w14:paraId="24F7B8CB" w14:textId="77777777" w:rsidR="00936D0A" w:rsidRPr="00C70609" w:rsidRDefault="00DD1C2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w:t>
            </w:r>
          </w:p>
        </w:tc>
        <w:tc>
          <w:tcPr>
            <w:tcW w:w="699" w:type="dxa"/>
          </w:tcPr>
          <w:p w14:paraId="4E791292" w14:textId="77777777" w:rsidR="00936D0A" w:rsidRPr="00C70609" w:rsidRDefault="00DD1C2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20</w:t>
            </w:r>
          </w:p>
        </w:tc>
        <w:tc>
          <w:tcPr>
            <w:tcW w:w="698" w:type="dxa"/>
          </w:tcPr>
          <w:p w14:paraId="15CA482E"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3</w:t>
            </w:r>
          </w:p>
        </w:tc>
        <w:tc>
          <w:tcPr>
            <w:tcW w:w="709" w:type="dxa"/>
          </w:tcPr>
          <w:p w14:paraId="0C3FB7B9"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60</w:t>
            </w:r>
          </w:p>
        </w:tc>
        <w:tc>
          <w:tcPr>
            <w:tcW w:w="568" w:type="dxa"/>
          </w:tcPr>
          <w:p w14:paraId="0377F1BA"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w:t>
            </w:r>
          </w:p>
        </w:tc>
        <w:tc>
          <w:tcPr>
            <w:tcW w:w="718" w:type="dxa"/>
          </w:tcPr>
          <w:p w14:paraId="2B8124EB"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20</w:t>
            </w:r>
          </w:p>
        </w:tc>
        <w:tc>
          <w:tcPr>
            <w:tcW w:w="685" w:type="dxa"/>
          </w:tcPr>
          <w:p w14:paraId="147215A1"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w:t>
            </w:r>
          </w:p>
        </w:tc>
        <w:tc>
          <w:tcPr>
            <w:tcW w:w="597" w:type="dxa"/>
          </w:tcPr>
          <w:p w14:paraId="77B47530"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40</w:t>
            </w:r>
          </w:p>
        </w:tc>
      </w:tr>
      <w:tr w:rsidR="00936D0A" w:rsidRPr="00C70609" w14:paraId="6221207A" w14:textId="77777777" w:rsidTr="006B209A">
        <w:tc>
          <w:tcPr>
            <w:cnfStyle w:val="001000000000" w:firstRow="0" w:lastRow="0" w:firstColumn="1" w:lastColumn="0" w:oddVBand="0" w:evenVBand="0" w:oddHBand="0" w:evenHBand="0" w:firstRowFirstColumn="0" w:firstRowLastColumn="0" w:lastRowFirstColumn="0" w:lastRowLastColumn="0"/>
            <w:tcW w:w="2108" w:type="dxa"/>
          </w:tcPr>
          <w:p w14:paraId="6EFAFB8D" w14:textId="77777777" w:rsidR="00936D0A" w:rsidRPr="00C70609" w:rsidRDefault="00936D0A" w:rsidP="00B92497">
            <w:pPr>
              <w:pStyle w:val="ListParagraph"/>
              <w:ind w:left="0"/>
              <w:rPr>
                <w:rFonts w:cs="Arial"/>
                <w:lang w:val="id-ID"/>
              </w:rPr>
            </w:pPr>
            <w:r w:rsidRPr="00C70609">
              <w:rPr>
                <w:rFonts w:cs="Arial"/>
                <w:lang w:val="id-ID"/>
              </w:rPr>
              <w:t xml:space="preserve">Total </w:t>
            </w:r>
          </w:p>
        </w:tc>
        <w:tc>
          <w:tcPr>
            <w:tcW w:w="736" w:type="dxa"/>
          </w:tcPr>
          <w:p w14:paraId="2D914CE8" w14:textId="77777777" w:rsidR="00936D0A" w:rsidRPr="00C70609" w:rsidRDefault="00DD1C2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699" w:type="dxa"/>
          </w:tcPr>
          <w:p w14:paraId="3A401D59" w14:textId="77777777" w:rsidR="00936D0A" w:rsidRPr="00C70609" w:rsidRDefault="00DD1C2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698" w:type="dxa"/>
          </w:tcPr>
          <w:p w14:paraId="48B2BA98"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709" w:type="dxa"/>
          </w:tcPr>
          <w:p w14:paraId="0BAD3C34"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568" w:type="dxa"/>
          </w:tcPr>
          <w:p w14:paraId="0FEB4859"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718" w:type="dxa"/>
          </w:tcPr>
          <w:p w14:paraId="50432D50"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685" w:type="dxa"/>
          </w:tcPr>
          <w:p w14:paraId="3C2E2BA2"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597" w:type="dxa"/>
          </w:tcPr>
          <w:p w14:paraId="524CA9F6"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r>
      <w:tr w:rsidR="00936D0A" w:rsidRPr="00C70609" w14:paraId="75DF6740" w14:textId="77777777" w:rsidTr="006B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8" w:type="dxa"/>
            <w:gridSpan w:val="9"/>
          </w:tcPr>
          <w:p w14:paraId="2BE7C78E" w14:textId="77777777" w:rsidR="00936D0A" w:rsidRPr="00C70609" w:rsidRDefault="00936D0A" w:rsidP="00B92497">
            <w:pPr>
              <w:pStyle w:val="ListParagraph"/>
              <w:ind w:left="0"/>
              <w:rPr>
                <w:rFonts w:cs="Arial"/>
                <w:b w:val="0"/>
                <w:lang w:val="id-ID"/>
              </w:rPr>
            </w:pPr>
            <w:r w:rsidRPr="00C70609">
              <w:rPr>
                <w:rFonts w:cs="Arial"/>
                <w:b w:val="0"/>
                <w:lang w:val="id-ID"/>
              </w:rPr>
              <w:t xml:space="preserve">Tekanan Darah </w:t>
            </w:r>
          </w:p>
        </w:tc>
      </w:tr>
      <w:tr w:rsidR="00E30F35" w:rsidRPr="00C70609" w14:paraId="1FBC731F" w14:textId="77777777" w:rsidTr="006B209A">
        <w:tc>
          <w:tcPr>
            <w:cnfStyle w:val="001000000000" w:firstRow="0" w:lastRow="0" w:firstColumn="1" w:lastColumn="0" w:oddVBand="0" w:evenVBand="0" w:oddHBand="0" w:evenHBand="0" w:firstRowFirstColumn="0" w:firstRowLastColumn="0" w:lastRowFirstColumn="0" w:lastRowLastColumn="0"/>
            <w:tcW w:w="2108" w:type="dxa"/>
          </w:tcPr>
          <w:p w14:paraId="16890C32" w14:textId="77777777" w:rsidR="00936D0A" w:rsidRPr="00C70609" w:rsidRDefault="00936D0A" w:rsidP="00B92497">
            <w:pPr>
              <w:pStyle w:val="ListParagraph"/>
              <w:ind w:left="0"/>
              <w:rPr>
                <w:rFonts w:cs="Arial"/>
                <w:b w:val="0"/>
                <w:lang w:val="id-ID"/>
              </w:rPr>
            </w:pPr>
            <w:r w:rsidRPr="00C70609">
              <w:rPr>
                <w:rFonts w:cs="Arial"/>
                <w:b w:val="0"/>
                <w:lang w:val="id-ID"/>
              </w:rPr>
              <w:t xml:space="preserve">&lt;120/80 mmHg </w:t>
            </w:r>
          </w:p>
        </w:tc>
        <w:tc>
          <w:tcPr>
            <w:tcW w:w="736" w:type="dxa"/>
          </w:tcPr>
          <w:p w14:paraId="22A59D14"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w:t>
            </w:r>
          </w:p>
        </w:tc>
        <w:tc>
          <w:tcPr>
            <w:tcW w:w="699" w:type="dxa"/>
          </w:tcPr>
          <w:p w14:paraId="4687C39C"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80</w:t>
            </w:r>
          </w:p>
        </w:tc>
        <w:tc>
          <w:tcPr>
            <w:tcW w:w="698" w:type="dxa"/>
          </w:tcPr>
          <w:p w14:paraId="61680C1D"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3</w:t>
            </w:r>
          </w:p>
        </w:tc>
        <w:tc>
          <w:tcPr>
            <w:tcW w:w="709" w:type="dxa"/>
          </w:tcPr>
          <w:p w14:paraId="6FA5A992"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60</w:t>
            </w:r>
          </w:p>
        </w:tc>
        <w:tc>
          <w:tcPr>
            <w:tcW w:w="568" w:type="dxa"/>
          </w:tcPr>
          <w:p w14:paraId="41673B9A"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w:t>
            </w:r>
          </w:p>
        </w:tc>
        <w:tc>
          <w:tcPr>
            <w:tcW w:w="718" w:type="dxa"/>
          </w:tcPr>
          <w:p w14:paraId="30665CA3"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20</w:t>
            </w:r>
          </w:p>
        </w:tc>
        <w:tc>
          <w:tcPr>
            <w:tcW w:w="685" w:type="dxa"/>
          </w:tcPr>
          <w:p w14:paraId="61FC9CF3" w14:textId="77777777" w:rsidR="00936D0A" w:rsidRPr="00C70609" w:rsidRDefault="009026E9"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w:t>
            </w:r>
          </w:p>
        </w:tc>
        <w:tc>
          <w:tcPr>
            <w:tcW w:w="597" w:type="dxa"/>
          </w:tcPr>
          <w:p w14:paraId="331DF7E9"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40</w:t>
            </w:r>
          </w:p>
        </w:tc>
      </w:tr>
      <w:tr w:rsidR="00E30F35" w:rsidRPr="00C70609" w14:paraId="704A707E" w14:textId="77777777" w:rsidTr="006B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1B993F0F" w14:textId="77777777" w:rsidR="00936D0A" w:rsidRPr="00C70609" w:rsidRDefault="00936D0A" w:rsidP="00B92497">
            <w:pPr>
              <w:pStyle w:val="ListParagraph"/>
              <w:ind w:left="0"/>
              <w:rPr>
                <w:rFonts w:cs="Arial"/>
                <w:b w:val="0"/>
                <w:lang w:val="id-ID"/>
              </w:rPr>
            </w:pPr>
            <w:r w:rsidRPr="00C70609">
              <w:rPr>
                <w:rFonts w:cs="Arial"/>
                <w:b w:val="0"/>
                <w:lang w:val="id-ID"/>
              </w:rPr>
              <w:t>&gt;120/80 mmHg</w:t>
            </w:r>
          </w:p>
        </w:tc>
        <w:tc>
          <w:tcPr>
            <w:tcW w:w="736" w:type="dxa"/>
          </w:tcPr>
          <w:p w14:paraId="6114F146"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w:t>
            </w:r>
          </w:p>
        </w:tc>
        <w:tc>
          <w:tcPr>
            <w:tcW w:w="699" w:type="dxa"/>
          </w:tcPr>
          <w:p w14:paraId="7B78E790"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20</w:t>
            </w:r>
          </w:p>
        </w:tc>
        <w:tc>
          <w:tcPr>
            <w:tcW w:w="698" w:type="dxa"/>
          </w:tcPr>
          <w:p w14:paraId="6858770C"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w:t>
            </w:r>
          </w:p>
        </w:tc>
        <w:tc>
          <w:tcPr>
            <w:tcW w:w="709" w:type="dxa"/>
          </w:tcPr>
          <w:p w14:paraId="24DBEB64"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40</w:t>
            </w:r>
          </w:p>
        </w:tc>
        <w:tc>
          <w:tcPr>
            <w:tcW w:w="568" w:type="dxa"/>
          </w:tcPr>
          <w:p w14:paraId="23E2219D"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w:t>
            </w:r>
          </w:p>
        </w:tc>
        <w:tc>
          <w:tcPr>
            <w:tcW w:w="718" w:type="dxa"/>
          </w:tcPr>
          <w:p w14:paraId="3530460C"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80</w:t>
            </w:r>
          </w:p>
        </w:tc>
        <w:tc>
          <w:tcPr>
            <w:tcW w:w="685" w:type="dxa"/>
          </w:tcPr>
          <w:p w14:paraId="17FC152D" w14:textId="77777777" w:rsidR="00936D0A" w:rsidRPr="00C70609" w:rsidRDefault="009026E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w:t>
            </w:r>
          </w:p>
        </w:tc>
        <w:tc>
          <w:tcPr>
            <w:tcW w:w="597" w:type="dxa"/>
          </w:tcPr>
          <w:p w14:paraId="3CC51885" w14:textId="77777777" w:rsidR="00936D0A" w:rsidRPr="00C70609" w:rsidRDefault="00E30F35"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60</w:t>
            </w:r>
          </w:p>
        </w:tc>
      </w:tr>
      <w:tr w:rsidR="00936D0A" w:rsidRPr="00C70609" w14:paraId="3518BBAE" w14:textId="77777777" w:rsidTr="006B209A">
        <w:tc>
          <w:tcPr>
            <w:cnfStyle w:val="001000000000" w:firstRow="0" w:lastRow="0" w:firstColumn="1" w:lastColumn="0" w:oddVBand="0" w:evenVBand="0" w:oddHBand="0" w:evenHBand="0" w:firstRowFirstColumn="0" w:firstRowLastColumn="0" w:lastRowFirstColumn="0" w:lastRowLastColumn="0"/>
            <w:tcW w:w="2108" w:type="dxa"/>
          </w:tcPr>
          <w:p w14:paraId="72CA8B3B" w14:textId="77777777" w:rsidR="00936D0A" w:rsidRPr="00C70609" w:rsidRDefault="00936D0A" w:rsidP="00B92497">
            <w:pPr>
              <w:pStyle w:val="ListParagraph"/>
              <w:ind w:left="0"/>
              <w:rPr>
                <w:rFonts w:cs="Arial"/>
                <w:lang w:val="id-ID"/>
              </w:rPr>
            </w:pPr>
            <w:r w:rsidRPr="00C70609">
              <w:rPr>
                <w:rFonts w:cs="Arial"/>
                <w:lang w:val="id-ID"/>
              </w:rPr>
              <w:t xml:space="preserve">Total </w:t>
            </w:r>
          </w:p>
        </w:tc>
        <w:tc>
          <w:tcPr>
            <w:tcW w:w="736" w:type="dxa"/>
          </w:tcPr>
          <w:p w14:paraId="5F4C4134"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699" w:type="dxa"/>
          </w:tcPr>
          <w:p w14:paraId="0B6E61F4"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698" w:type="dxa"/>
          </w:tcPr>
          <w:p w14:paraId="24B07CFF"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709" w:type="dxa"/>
          </w:tcPr>
          <w:p w14:paraId="21B814AF"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568" w:type="dxa"/>
          </w:tcPr>
          <w:p w14:paraId="2DFE5372"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718" w:type="dxa"/>
          </w:tcPr>
          <w:p w14:paraId="10D3F60A"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c>
          <w:tcPr>
            <w:tcW w:w="685" w:type="dxa"/>
          </w:tcPr>
          <w:p w14:paraId="2E9284E6"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5</w:t>
            </w:r>
          </w:p>
        </w:tc>
        <w:tc>
          <w:tcPr>
            <w:tcW w:w="597" w:type="dxa"/>
          </w:tcPr>
          <w:p w14:paraId="460125EC" w14:textId="77777777" w:rsidR="00936D0A" w:rsidRPr="00C70609" w:rsidRDefault="00E30F35"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b/>
                <w:lang w:val="id-ID"/>
              </w:rPr>
            </w:pPr>
            <w:r w:rsidRPr="00C70609">
              <w:rPr>
                <w:rFonts w:cs="Arial"/>
                <w:b/>
                <w:lang w:val="id-ID"/>
              </w:rPr>
              <w:t>100</w:t>
            </w:r>
          </w:p>
        </w:tc>
      </w:tr>
    </w:tbl>
    <w:p w14:paraId="10E4E019" w14:textId="77777777" w:rsidR="00C90865" w:rsidRPr="006B209A" w:rsidRDefault="00C90865" w:rsidP="006B209A">
      <w:pPr>
        <w:ind w:left="426"/>
        <w:rPr>
          <w:lang w:val="id-ID"/>
        </w:rPr>
      </w:pPr>
      <w:r w:rsidRPr="006B209A">
        <w:rPr>
          <w:lang w:val="id-ID"/>
        </w:rPr>
        <w:t>Sumber : Data Primer, 2022</w:t>
      </w:r>
    </w:p>
    <w:p w14:paraId="3775E969" w14:textId="77777777" w:rsidR="006B209A" w:rsidRDefault="00C90865" w:rsidP="006B209A">
      <w:pPr>
        <w:ind w:left="426" w:firstLine="720"/>
        <w:rPr>
          <w:lang w:val="id-ID"/>
        </w:rPr>
      </w:pPr>
      <w:r w:rsidRPr="00C70609">
        <w:rPr>
          <w:lang w:val="id-ID"/>
        </w:rPr>
        <w:t>Subyek dalam penelitian ini</w:t>
      </w:r>
      <w:r w:rsidR="00944DB3" w:rsidRPr="00C70609">
        <w:rPr>
          <w:lang w:val="id-ID"/>
        </w:rPr>
        <w:t xml:space="preserve"> tergolong dalam kelompok usia produktif berjenis kelamin perempuan. Usia responden</w:t>
      </w:r>
      <w:r w:rsidRPr="00C70609">
        <w:rPr>
          <w:lang w:val="id-ID"/>
        </w:rPr>
        <w:t xml:space="preserve"> termuda 20 tahun dan usia tertua yaitu berumur 45 tahun. </w:t>
      </w:r>
      <w:r w:rsidR="00944DB3" w:rsidRPr="00C70609">
        <w:rPr>
          <w:lang w:val="id-ID"/>
        </w:rPr>
        <w:t xml:space="preserve">Rata-rata usia dari responden ini sebesar </w:t>
      </w:r>
      <w:r w:rsidR="000216E8" w:rsidRPr="00C70609">
        <w:rPr>
          <w:lang w:val="id-ID"/>
        </w:rPr>
        <w:t xml:space="preserve">22 tahun. </w:t>
      </w:r>
      <w:r w:rsidR="00380340" w:rsidRPr="00C70609">
        <w:rPr>
          <w:lang w:val="id-ID"/>
        </w:rPr>
        <w:t>Klasifikasi kelompok usia responden dalam penelitian ini</w:t>
      </w:r>
      <w:r w:rsidR="00AD2B4A" w:rsidRPr="00C70609">
        <w:rPr>
          <w:lang w:val="id-ID"/>
        </w:rPr>
        <w:t xml:space="preserve"> </w:t>
      </w:r>
      <w:r w:rsidR="002C4D1C" w:rsidRPr="00C70609">
        <w:rPr>
          <w:lang w:val="id-ID"/>
        </w:rPr>
        <w:t xml:space="preserve">dibagi menjadi 3 kategori usia. </w:t>
      </w:r>
      <w:r w:rsidR="000216E8" w:rsidRPr="00C70609">
        <w:rPr>
          <w:lang w:val="id-ID"/>
        </w:rPr>
        <w:t xml:space="preserve">Menurut Liguori </w:t>
      </w:r>
      <w:r w:rsidR="000216E8" w:rsidRPr="00C70609">
        <w:rPr>
          <w:i/>
          <w:lang w:val="id-ID"/>
        </w:rPr>
        <w:t>et al</w:t>
      </w:r>
      <w:r w:rsidR="000216E8" w:rsidRPr="00C70609">
        <w:rPr>
          <w:lang w:val="id-ID"/>
        </w:rPr>
        <w:t xml:space="preserve"> (2018), usia memiliki peranan penting </w:t>
      </w:r>
      <w:r w:rsidR="000216E8" w:rsidRPr="00C70609">
        <w:rPr>
          <w:lang w:val="id-ID"/>
        </w:rPr>
        <w:lastRenderedPageBreak/>
        <w:t xml:space="preserve">dalam pembentukan radikal bebas. Hal ini disebabkan oleh proses adaptasi tubuh dalam pembentukan antioksidan endogen. </w:t>
      </w:r>
    </w:p>
    <w:p w14:paraId="4188422D" w14:textId="77777777" w:rsidR="006B209A" w:rsidRDefault="002C4D1C" w:rsidP="006B209A">
      <w:pPr>
        <w:ind w:left="426" w:firstLine="720"/>
        <w:rPr>
          <w:lang w:val="id-ID"/>
        </w:rPr>
      </w:pPr>
      <w:r w:rsidRPr="006B209A">
        <w:rPr>
          <w:rFonts w:cs="Arial"/>
          <w:lang w:val="id-ID"/>
        </w:rPr>
        <w:t xml:space="preserve">Menurut Kemenkes RI tahun 2017 masyarakat dapat dikategorikan menjadi 3 yaitu kelompok usia muda (&lt;15 tahun), kelompok usia produktif usia (15-64 tahun), dan masyarakat usia non produktif (&gt;65 tahun). </w:t>
      </w:r>
      <w:r w:rsidR="00E605B5" w:rsidRPr="006B209A">
        <w:rPr>
          <w:rFonts w:cs="Arial"/>
          <w:lang w:val="id-ID"/>
        </w:rPr>
        <w:t>Secara fisiologis u</w:t>
      </w:r>
      <w:r w:rsidRPr="006B209A">
        <w:rPr>
          <w:rFonts w:cs="Arial"/>
          <w:lang w:val="id-ID"/>
        </w:rPr>
        <w:t xml:space="preserve">sia produktif merupakan usia kerja yang bisa menghasilkan barang dan jasa. Pada rentang usia 15-64 tahun tersebut banyak orang yang menyelesaikan pendidikan formalnya, mencari karier, membangun sebuah keluarga, aktif terlibat dalam pembangunan komunitas dan sebagainya (M. Kenzie dkk, 2013). </w:t>
      </w:r>
    </w:p>
    <w:p w14:paraId="235F9ACE" w14:textId="77777777" w:rsidR="006B209A" w:rsidRDefault="000216E8" w:rsidP="006B209A">
      <w:pPr>
        <w:ind w:left="426" w:firstLine="720"/>
        <w:rPr>
          <w:lang w:val="id-ID"/>
        </w:rPr>
      </w:pPr>
      <w:r w:rsidRPr="006B209A">
        <w:rPr>
          <w:rFonts w:cs="Arial"/>
          <w:lang w:val="id-ID"/>
        </w:rPr>
        <w:t>Rerata status gizi ditandai dengan IMT (Indeks Masa Tubuh) dalam penelitian ini yaitu sebesar 22 kg/m². Angka ini menunjukkan bahwa rerata responden yang mengikuti penelitian ini termasuk dalam kategori IMT normal (18,5-24,9 kg/m²). Pada penelitian yang dilakukan oleh Budi Aristya (2019) menunjukkan bahwa terdapat perbedaan yang signifikan antara kadar MDA pada dewasa muda obes dan non obes.</w:t>
      </w:r>
      <w:r w:rsidR="002601B6" w:rsidRPr="006B209A">
        <w:rPr>
          <w:rFonts w:cs="Arial"/>
          <w:lang w:val="id-ID"/>
        </w:rPr>
        <w:t xml:space="preserve"> </w:t>
      </w:r>
      <w:r w:rsidR="00380340" w:rsidRPr="006B209A">
        <w:rPr>
          <w:rFonts w:cs="Arial"/>
          <w:lang w:val="id-ID"/>
        </w:rPr>
        <w:t>Berdasarkan hasil wawancara yang dilakukan kepada responden, responden dalam keadaan kondisi yang sehat dan tidak meiliki alergi terhadap susu. Menurut Klasifikasi WHO sesuai kriteria Asia Pasifik status gizi dibedakan menjadi 5 yaitu dikatakan kurus jika &lt;18,5 kg/m</w:t>
      </w:r>
      <w:r w:rsidR="009026E9" w:rsidRPr="006B209A">
        <w:rPr>
          <w:rFonts w:cs="Arial"/>
          <w:lang w:val="id-ID"/>
        </w:rPr>
        <w:t>², normal yaitu 18,5-23,4 kg/m² overweight apa</w:t>
      </w:r>
      <w:r w:rsidR="00AD2B4A" w:rsidRPr="006B209A">
        <w:rPr>
          <w:rFonts w:cs="Arial"/>
          <w:lang w:val="id-ID"/>
        </w:rPr>
        <w:t>bila 23,5-24,9 kg/m², obesitas I</w:t>
      </w:r>
      <w:r w:rsidR="009026E9" w:rsidRPr="006B209A">
        <w:rPr>
          <w:rFonts w:cs="Arial"/>
          <w:lang w:val="id-ID"/>
        </w:rPr>
        <w:t xml:space="preserve"> yaitu 25-29,9 kg</w:t>
      </w:r>
      <w:r w:rsidR="00AD2B4A" w:rsidRPr="006B209A">
        <w:rPr>
          <w:rFonts w:cs="Arial"/>
          <w:lang w:val="id-ID"/>
        </w:rPr>
        <w:t>/m² dan obesitas II</w:t>
      </w:r>
      <w:r w:rsidR="009026E9" w:rsidRPr="006B209A">
        <w:rPr>
          <w:rFonts w:cs="Arial"/>
          <w:lang w:val="id-ID"/>
        </w:rPr>
        <w:t xml:space="preserve"> ≥30 kg/m². </w:t>
      </w:r>
    </w:p>
    <w:p w14:paraId="25C29E3D" w14:textId="77777777" w:rsidR="006B209A" w:rsidRDefault="009026E9" w:rsidP="006B209A">
      <w:pPr>
        <w:ind w:left="426" w:firstLine="720"/>
        <w:rPr>
          <w:lang w:val="id-ID"/>
        </w:rPr>
      </w:pPr>
      <w:r w:rsidRPr="006B209A">
        <w:rPr>
          <w:rFonts w:cs="Arial"/>
          <w:lang w:val="id-ID"/>
        </w:rPr>
        <w:t>Tekanan darah responden dalam penelitian ini sebagian besar memiliki tekanan</w:t>
      </w:r>
      <w:r w:rsidR="00EE0776" w:rsidRPr="006B209A">
        <w:rPr>
          <w:rFonts w:cs="Arial"/>
          <w:lang w:val="id-ID"/>
        </w:rPr>
        <w:t xml:space="preserve"> darah normal dan rendah yaitu ≤</w:t>
      </w:r>
      <w:r w:rsidRPr="006B209A">
        <w:rPr>
          <w:rFonts w:cs="Arial"/>
          <w:lang w:val="id-ID"/>
        </w:rPr>
        <w:t>120/80 mmHg. Tekanan darah responden dalam penelitian ini tentu dipengaruhi oleh banyak faktor seperti kegiatan yang dilakukan responden setiap hari, pola konsumsi, pola hidup.</w:t>
      </w:r>
      <w:r w:rsidR="005E4459" w:rsidRPr="006B209A">
        <w:rPr>
          <w:rFonts w:cs="Arial"/>
          <w:lang w:val="id-ID"/>
        </w:rPr>
        <w:t xml:space="preserve"> </w:t>
      </w:r>
      <w:r w:rsidR="00B86547" w:rsidRPr="006B209A">
        <w:rPr>
          <w:rFonts w:cs="Arial"/>
          <w:lang w:val="id-ID"/>
        </w:rPr>
        <w:t>Senyawa karbonil diduga meningkatkan keteb</w:t>
      </w:r>
      <w:r w:rsidR="00E11F47" w:rsidRPr="006B209A">
        <w:rPr>
          <w:rFonts w:cs="Arial"/>
          <w:lang w:val="id-ID"/>
        </w:rPr>
        <w:t>a</w:t>
      </w:r>
      <w:r w:rsidR="00B86547" w:rsidRPr="006B209A">
        <w:rPr>
          <w:rFonts w:cs="Arial"/>
          <w:lang w:val="id-ID"/>
        </w:rPr>
        <w:t xml:space="preserve">lan dari dinding endotel pembuluh darah dan sensitifitas terhadap garam. ROS (Reactive Oxygen Species) </w:t>
      </w:r>
      <w:r w:rsidR="000E1749" w:rsidRPr="006B209A">
        <w:rPr>
          <w:rFonts w:cs="Arial"/>
          <w:lang w:val="id-ID"/>
        </w:rPr>
        <w:t xml:space="preserve">sehingga </w:t>
      </w:r>
      <w:r w:rsidR="00B86547" w:rsidRPr="006B209A">
        <w:rPr>
          <w:rFonts w:cs="Arial"/>
          <w:lang w:val="id-ID"/>
        </w:rPr>
        <w:t>dapat memicu inflamasi pada glomerulus ginjal yang d</w:t>
      </w:r>
      <w:r w:rsidR="00332B91" w:rsidRPr="006B209A">
        <w:rPr>
          <w:rFonts w:cs="Arial"/>
          <w:lang w:val="id-ID"/>
        </w:rPr>
        <w:t xml:space="preserve">apat mempengaruhi tekanan darah. </w:t>
      </w:r>
      <w:r w:rsidR="0010324F" w:rsidRPr="006B209A">
        <w:rPr>
          <w:rFonts w:cs="Arial"/>
          <w:lang w:val="id-ID"/>
        </w:rPr>
        <w:t>Stress oksidatif dapat mempengaruhi tekanan darah denga</w:t>
      </w:r>
      <w:r w:rsidR="005E4459" w:rsidRPr="006B209A">
        <w:rPr>
          <w:rFonts w:cs="Arial"/>
          <w:lang w:val="id-ID"/>
        </w:rPr>
        <w:t>n menganggu fungsi vasodilatasi. Selain itu ada beberapa responden yang memili</w:t>
      </w:r>
      <w:r w:rsidR="002927AD" w:rsidRPr="006B209A">
        <w:rPr>
          <w:rFonts w:cs="Arial"/>
          <w:lang w:val="id-ID"/>
        </w:rPr>
        <w:t>ki tekanan darah tinggi (hipertensi). Hal ini sejalan dengan penelitian yang dilakukan (Gupta,2</w:t>
      </w:r>
      <w:r w:rsidR="000216E8" w:rsidRPr="006B209A">
        <w:rPr>
          <w:rFonts w:cs="Arial"/>
          <w:lang w:val="id-ID"/>
        </w:rPr>
        <w:t>01</w:t>
      </w:r>
      <w:r w:rsidR="002927AD" w:rsidRPr="006B209A">
        <w:rPr>
          <w:rFonts w:cs="Arial"/>
          <w:lang w:val="id-ID"/>
        </w:rPr>
        <w:t xml:space="preserve">4) yang menyatakan bahwa hipertensi dapat berkembang sebagai akibat dari peningkatan Reactive Oxygen Species (ROS) sehingga dapat meningkatkan oksidatif stress. </w:t>
      </w:r>
      <w:r w:rsidR="00D17156" w:rsidRPr="006B209A">
        <w:rPr>
          <w:rFonts w:cs="Arial"/>
          <w:lang w:val="id-ID"/>
        </w:rPr>
        <w:lastRenderedPageBreak/>
        <w:t>Pengukuran MDA juga dapat dijadikan sebagai b</w:t>
      </w:r>
      <w:r w:rsidR="000B2D54" w:rsidRPr="006B209A">
        <w:rPr>
          <w:rFonts w:cs="Arial"/>
          <w:lang w:val="id-ID"/>
        </w:rPr>
        <w:t>iomarker terjadinya hipertensi.</w:t>
      </w:r>
    </w:p>
    <w:p w14:paraId="363D55FD" w14:textId="77777777" w:rsidR="006B209A" w:rsidRDefault="00AD2B4A" w:rsidP="006B209A">
      <w:pPr>
        <w:ind w:left="426" w:firstLine="720"/>
        <w:rPr>
          <w:lang w:val="id-ID"/>
        </w:rPr>
      </w:pPr>
      <w:r w:rsidRPr="006B209A">
        <w:rPr>
          <w:rFonts w:cs="Arial"/>
          <w:lang w:val="id-ID"/>
        </w:rPr>
        <w:t xml:space="preserve">Kesehatan usia produktif sangat penting untuk mendukung produktivitas dan kualitas hidup. Kesehatan usia produktif sangat dipengaruhi oleh pola hidup sehat, seperti makanan sehat dan seimbang, aktivitas fisik secara teratur, serta pengelolaan stres yang efektif. Usia produktif ini biasanya ditandai dengan kemampuan untuk melakukan aktivitas sehari-hari dengan efektif dan efisien. Kesehatan fisik yang baik juga menjadi faktor penting untuk mendukung produktivitas dan kualitas hidup. Orang </w:t>
      </w:r>
      <w:r w:rsidR="00022073" w:rsidRPr="006B209A">
        <w:rPr>
          <w:rFonts w:cs="Arial"/>
          <w:lang w:val="id-ID"/>
        </w:rPr>
        <w:t>dewasa perlu memperhatikan asupan makanan yang sehat dan bergizi, serta</w:t>
      </w:r>
      <w:r w:rsidR="00FE3FA0" w:rsidRPr="006B209A">
        <w:rPr>
          <w:rFonts w:cs="Arial"/>
          <w:lang w:val="id-ID"/>
        </w:rPr>
        <w:t xml:space="preserve"> menjaga berat badan dan kesehata</w:t>
      </w:r>
      <w:r w:rsidR="00022073" w:rsidRPr="006B209A">
        <w:rPr>
          <w:rFonts w:cs="Arial"/>
          <w:lang w:val="id-ID"/>
        </w:rPr>
        <w:t xml:space="preserve">n jantung dengan cara melakukan aktivitas yang teratur. </w:t>
      </w:r>
    </w:p>
    <w:p w14:paraId="6A189DDB" w14:textId="77777777" w:rsidR="006B209A" w:rsidRDefault="00022073" w:rsidP="006B209A">
      <w:pPr>
        <w:ind w:left="426" w:firstLine="720"/>
        <w:rPr>
          <w:lang w:val="id-ID"/>
        </w:rPr>
      </w:pPr>
      <w:r w:rsidRPr="006B209A">
        <w:rPr>
          <w:rFonts w:cs="Arial"/>
          <w:lang w:val="id-ID"/>
        </w:rPr>
        <w:t xml:space="preserve">Selain itu juga, salah satu hal yang penting yaitu pengelolaan stress yang efektif juga menjadi perhatian. Stres yang tidak terkontrol dapat mempengaruhi kesehatan mental dan fisik. Pola hidup sehat adalah salah satu hal yang dapat membantu kesehatan usia produktif dan mendukung produktivitas dan kualitas hidup yang optimal. </w:t>
      </w:r>
      <w:r w:rsidR="00532283" w:rsidRPr="006B209A">
        <w:rPr>
          <w:rFonts w:cs="Arial"/>
          <w:lang w:val="id-ID"/>
        </w:rPr>
        <w:t xml:space="preserve"> </w:t>
      </w:r>
    </w:p>
    <w:p w14:paraId="4D6CB752" w14:textId="77777777" w:rsidR="00532283" w:rsidRDefault="00532283" w:rsidP="006B209A">
      <w:pPr>
        <w:ind w:left="426" w:firstLine="720"/>
        <w:rPr>
          <w:rFonts w:cs="Arial"/>
          <w:lang w:val="id-ID"/>
        </w:rPr>
      </w:pPr>
      <w:r w:rsidRPr="006B209A">
        <w:rPr>
          <w:rFonts w:cs="Arial"/>
          <w:lang w:val="id-ID"/>
        </w:rPr>
        <w:t>Menurut Peraturan Menteri Kesehatan Republik</w:t>
      </w:r>
      <w:r w:rsidR="00AD2B4A" w:rsidRPr="006B209A">
        <w:rPr>
          <w:rFonts w:cs="Arial"/>
          <w:lang w:val="id-ID"/>
        </w:rPr>
        <w:t xml:space="preserve"> Indonesia (Permenkes RI) Nomor </w:t>
      </w:r>
      <w:r w:rsidRPr="006B209A">
        <w:rPr>
          <w:rFonts w:cs="Arial"/>
          <w:lang w:val="id-ID"/>
        </w:rPr>
        <w:t>41 Tahun 2014 tentang Pedoman Gizi Seimbang, usia dewasa dalam penentuan status gizi menggunakan Indeks Massa Tubuh (IMT) untuk usia diatas 18 tahun. IMT merupakan alat ukur sederhana untuk memantau status gizi. Beberapa faktor yang mempengaruhi status gizi orang dewasa yaitu dibagi me</w:t>
      </w:r>
      <w:r w:rsidR="00740111" w:rsidRPr="006B209A">
        <w:rPr>
          <w:rFonts w:cs="Arial"/>
          <w:lang w:val="id-ID"/>
        </w:rPr>
        <w:t xml:space="preserve">njadi 2 faktor, secara </w:t>
      </w:r>
      <w:r w:rsidRPr="006B209A">
        <w:rPr>
          <w:rFonts w:cs="Arial"/>
          <w:lang w:val="id-ID"/>
        </w:rPr>
        <w:t>langsung</w:t>
      </w:r>
      <w:r w:rsidR="005829E4" w:rsidRPr="006B209A">
        <w:rPr>
          <w:rFonts w:cs="Arial"/>
          <w:lang w:val="id-ID"/>
        </w:rPr>
        <w:t xml:space="preserve"> </w:t>
      </w:r>
      <w:r w:rsidRPr="006B209A">
        <w:rPr>
          <w:rFonts w:cs="Arial"/>
          <w:lang w:val="id-ID"/>
        </w:rPr>
        <w:t xml:space="preserve">: asupan makan, penyakit degeneratif/ infeksi, secara tidak langsung; tingkat pendidikan, pengetahuan, sosial ekonomi, dan pendapatan. </w:t>
      </w:r>
      <w:r w:rsidR="00083158" w:rsidRPr="006B209A">
        <w:rPr>
          <w:rFonts w:cs="Arial"/>
          <w:lang w:val="id-ID"/>
        </w:rPr>
        <w:t>Bila disaat usia dewasa ini tidak dapat menjaga pola makan maka akan dapat menimbulkan beberapa masalah gizi. Masalah gizi yang sering terjai pada usia dewasa biasanya yaitu jantung koroner, hipertensi, obesitas, kanker, kolestrol tinggi, hipotiroid, diabetes mellitus, KEK (K</w:t>
      </w:r>
      <w:r w:rsidR="0090497E" w:rsidRPr="006B209A">
        <w:rPr>
          <w:rFonts w:cs="Arial"/>
          <w:lang w:val="id-ID"/>
        </w:rPr>
        <w:t>ekurangan Energi Protein), dan a</w:t>
      </w:r>
      <w:r w:rsidR="00083158" w:rsidRPr="006B209A">
        <w:rPr>
          <w:rFonts w:cs="Arial"/>
          <w:lang w:val="id-ID"/>
        </w:rPr>
        <w:t xml:space="preserve">nemia. </w:t>
      </w:r>
    </w:p>
    <w:p w14:paraId="5EC199AE" w14:textId="77777777" w:rsidR="006B209A" w:rsidRPr="006B209A" w:rsidRDefault="006B209A" w:rsidP="006B209A">
      <w:pPr>
        <w:ind w:left="426" w:firstLine="720"/>
        <w:rPr>
          <w:lang w:val="id-ID"/>
        </w:rPr>
      </w:pPr>
    </w:p>
    <w:p w14:paraId="4431A0B2" w14:textId="77777777" w:rsidR="005829E4" w:rsidRPr="00C70609" w:rsidRDefault="000B2D54" w:rsidP="006B209A">
      <w:pPr>
        <w:pStyle w:val="SUBBABSKRIPSI"/>
        <w:rPr>
          <w:lang w:val="id-ID"/>
        </w:rPr>
      </w:pPr>
      <w:bookmarkStart w:id="5" w:name="_Toc142001803"/>
      <w:r w:rsidRPr="00C70609">
        <w:rPr>
          <w:lang w:val="id-ID"/>
        </w:rPr>
        <w:t>Pengaruh Konsumsi Susu Takokak Terhadap Tingkat Kepatuhan</w:t>
      </w:r>
      <w:bookmarkEnd w:id="5"/>
      <w:r w:rsidRPr="00C70609">
        <w:rPr>
          <w:lang w:val="id-ID"/>
        </w:rPr>
        <w:t xml:space="preserve"> </w:t>
      </w:r>
    </w:p>
    <w:p w14:paraId="3EEEA980" w14:textId="77777777" w:rsidR="00A9182E" w:rsidRPr="00C70609" w:rsidRDefault="005829E4" w:rsidP="006B209A">
      <w:pPr>
        <w:ind w:left="357" w:firstLine="720"/>
        <w:rPr>
          <w:lang w:val="id-ID"/>
        </w:rPr>
      </w:pPr>
      <w:r w:rsidRPr="00C70609">
        <w:rPr>
          <w:lang w:val="id-ID"/>
        </w:rPr>
        <w:t>Tingkat kepatuhan responden dalam mengkonsumsi produk yang diberikan menjadi salah satu hal yang perlu diperhatikan karena akan memiliki pengaruh terhadap kadar MDA pada sa</w:t>
      </w:r>
      <w:r w:rsidR="00107249" w:rsidRPr="00C70609">
        <w:rPr>
          <w:lang w:val="id-ID"/>
        </w:rPr>
        <w:t xml:space="preserve">at pengambilan darah dilakukan. Dari hasil pengujian normalitas dengan </w:t>
      </w:r>
      <w:r w:rsidR="00107249" w:rsidRPr="00C70609">
        <w:rPr>
          <w:i/>
          <w:lang w:val="id-ID"/>
        </w:rPr>
        <w:t>Shapiro-Wilk</w:t>
      </w:r>
      <w:r w:rsidR="00107249" w:rsidRPr="00C70609">
        <w:rPr>
          <w:lang w:val="id-ID"/>
        </w:rPr>
        <w:t xml:space="preserve">, data tingkat kepatuhan </w:t>
      </w:r>
      <w:r w:rsidR="00107249" w:rsidRPr="00C70609">
        <w:rPr>
          <w:lang w:val="id-ID"/>
        </w:rPr>
        <w:lastRenderedPageBreak/>
        <w:t xml:space="preserve">responden sudah berdistribusi normal karena memiliki nilai signifikasi 0,350 &gt; 0,05. </w:t>
      </w:r>
    </w:p>
    <w:p w14:paraId="64E96F5C" w14:textId="77777777" w:rsidR="00A9182E" w:rsidRPr="006B209A" w:rsidRDefault="009B6709" w:rsidP="009B6709">
      <w:pPr>
        <w:pStyle w:val="Caption"/>
        <w:ind w:firstLine="357"/>
        <w:rPr>
          <w:rFonts w:cs="Arial"/>
          <w:lang w:val="id-ID"/>
        </w:rPr>
      </w:pPr>
      <w:bookmarkStart w:id="6" w:name="_Toc142001501"/>
      <w:r>
        <w:t xml:space="preserve">Tabel </w:t>
      </w:r>
      <w:r w:rsidR="008C1EA9">
        <w:fldChar w:fldCharType="begin"/>
      </w:r>
      <w:r w:rsidR="008C1EA9">
        <w:instrText xml:space="preserve"> SEQ Tabel \* ARABIC </w:instrText>
      </w:r>
      <w:r w:rsidR="008C1EA9">
        <w:fldChar w:fldCharType="separate"/>
      </w:r>
      <w:r>
        <w:rPr>
          <w:noProof/>
        </w:rPr>
        <w:t>6</w:t>
      </w:r>
      <w:r w:rsidR="008C1EA9">
        <w:rPr>
          <w:noProof/>
        </w:rPr>
        <w:fldChar w:fldCharType="end"/>
      </w:r>
      <w:r w:rsidR="00A9182E" w:rsidRPr="006B209A">
        <w:rPr>
          <w:rFonts w:cs="Arial"/>
          <w:lang w:val="id-ID"/>
        </w:rPr>
        <w:t>. Uji Normalitas Tingkat Kepatuhan Produk</w:t>
      </w:r>
      <w:bookmarkEnd w:id="6"/>
      <w:r w:rsidR="00A9182E" w:rsidRPr="006B209A">
        <w:rPr>
          <w:rFonts w:cs="Arial"/>
          <w:lang w:val="id-ID"/>
        </w:rPr>
        <w:t xml:space="preserve"> </w:t>
      </w:r>
    </w:p>
    <w:tbl>
      <w:tblPr>
        <w:tblStyle w:val="PlainTable2"/>
        <w:tblW w:w="7512" w:type="dxa"/>
        <w:tblInd w:w="426" w:type="dxa"/>
        <w:tblLook w:val="04A0" w:firstRow="1" w:lastRow="0" w:firstColumn="1" w:lastColumn="0" w:noHBand="0" w:noVBand="1"/>
      </w:tblPr>
      <w:tblGrid>
        <w:gridCol w:w="3402"/>
        <w:gridCol w:w="992"/>
        <w:gridCol w:w="1701"/>
        <w:gridCol w:w="1417"/>
      </w:tblGrid>
      <w:tr w:rsidR="00A9182E" w:rsidRPr="00C70609" w14:paraId="40AD2106" w14:textId="77777777" w:rsidTr="00A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A6210C9" w14:textId="77777777" w:rsidR="00A9182E" w:rsidRPr="00C70609" w:rsidRDefault="00A9182E" w:rsidP="00B92497">
            <w:pPr>
              <w:pStyle w:val="ListParagraph"/>
              <w:ind w:left="0"/>
              <w:rPr>
                <w:rFonts w:cs="Arial"/>
                <w:b w:val="0"/>
                <w:lang w:val="id-ID"/>
              </w:rPr>
            </w:pPr>
            <w:r w:rsidRPr="00C70609">
              <w:rPr>
                <w:rFonts w:cs="Arial"/>
                <w:b w:val="0"/>
                <w:lang w:val="id-ID"/>
              </w:rPr>
              <w:t xml:space="preserve">Paramter </w:t>
            </w:r>
          </w:p>
        </w:tc>
        <w:tc>
          <w:tcPr>
            <w:tcW w:w="992" w:type="dxa"/>
          </w:tcPr>
          <w:p w14:paraId="4F2ACC3B" w14:textId="77777777" w:rsidR="00A9182E" w:rsidRPr="00C70609" w:rsidRDefault="00A9182E"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n</w:t>
            </w:r>
          </w:p>
        </w:tc>
        <w:tc>
          <w:tcPr>
            <w:tcW w:w="1701" w:type="dxa"/>
          </w:tcPr>
          <w:p w14:paraId="37E9CBC6" w14:textId="77777777" w:rsidR="00A9182E" w:rsidRPr="00C70609" w:rsidRDefault="00A9182E"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Stastic</w:t>
            </w:r>
          </w:p>
        </w:tc>
        <w:tc>
          <w:tcPr>
            <w:tcW w:w="1417" w:type="dxa"/>
          </w:tcPr>
          <w:p w14:paraId="1F3B4AB1" w14:textId="77777777" w:rsidR="00A9182E" w:rsidRPr="00C70609" w:rsidRDefault="00A9182E"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w:t>
            </w:r>
          </w:p>
        </w:tc>
      </w:tr>
      <w:tr w:rsidR="00A9182E" w:rsidRPr="00C70609" w14:paraId="123D1BC4"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CD8A9E9" w14:textId="77777777" w:rsidR="00A9182E" w:rsidRPr="00C70609" w:rsidRDefault="00A9182E" w:rsidP="00B92497">
            <w:pPr>
              <w:pStyle w:val="ListParagraph"/>
              <w:ind w:left="0"/>
              <w:rPr>
                <w:rFonts w:cs="Arial"/>
                <w:b w:val="0"/>
                <w:lang w:val="id-ID"/>
              </w:rPr>
            </w:pPr>
            <w:r w:rsidRPr="00C70609">
              <w:rPr>
                <w:rFonts w:cs="Arial"/>
                <w:b w:val="0"/>
                <w:lang w:val="id-ID"/>
              </w:rPr>
              <w:t xml:space="preserve">Tingkat Kepatuhan </w:t>
            </w:r>
          </w:p>
        </w:tc>
        <w:tc>
          <w:tcPr>
            <w:tcW w:w="992" w:type="dxa"/>
          </w:tcPr>
          <w:p w14:paraId="2EFB3B78" w14:textId="77777777" w:rsidR="00A9182E" w:rsidRPr="00C70609" w:rsidRDefault="00A9182E"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15</w:t>
            </w:r>
          </w:p>
        </w:tc>
        <w:tc>
          <w:tcPr>
            <w:tcW w:w="1701" w:type="dxa"/>
          </w:tcPr>
          <w:p w14:paraId="77252CAD" w14:textId="77777777" w:rsidR="00A9182E" w:rsidRPr="00C70609" w:rsidRDefault="00A9182E"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.937</w:t>
            </w:r>
          </w:p>
        </w:tc>
        <w:tc>
          <w:tcPr>
            <w:tcW w:w="1417" w:type="dxa"/>
          </w:tcPr>
          <w:p w14:paraId="682FF0FE" w14:textId="77777777" w:rsidR="00A9182E" w:rsidRPr="00C70609" w:rsidRDefault="00A9182E"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.350</w:t>
            </w:r>
          </w:p>
        </w:tc>
      </w:tr>
    </w:tbl>
    <w:p w14:paraId="4D5ED95D" w14:textId="77777777" w:rsidR="006B209A" w:rsidRDefault="006B209A" w:rsidP="006B209A">
      <w:pPr>
        <w:rPr>
          <w:lang w:val="id-ID"/>
        </w:rPr>
      </w:pPr>
    </w:p>
    <w:p w14:paraId="4AC5903D" w14:textId="77777777" w:rsidR="00AF2ECE" w:rsidRDefault="00107249" w:rsidP="006B209A">
      <w:pPr>
        <w:ind w:left="357" w:firstLine="720"/>
        <w:rPr>
          <w:lang w:val="id-ID"/>
        </w:rPr>
      </w:pPr>
      <w:r w:rsidRPr="00C70609">
        <w:rPr>
          <w:lang w:val="id-ID"/>
        </w:rPr>
        <w:t xml:space="preserve">Dari hasil analisis normalitas data, maka pengujian perbandingan antara kelompok perlakuan menggunakan uji </w:t>
      </w:r>
      <w:r w:rsidRPr="00C70609">
        <w:rPr>
          <w:i/>
          <w:lang w:val="id-ID"/>
        </w:rPr>
        <w:t>One Way Anova</w:t>
      </w:r>
      <w:r w:rsidR="00A9182E" w:rsidRPr="00C70609">
        <w:rPr>
          <w:lang w:val="id-ID"/>
        </w:rPr>
        <w:t>. Tabel 7</w:t>
      </w:r>
      <w:r w:rsidRPr="00C70609">
        <w:rPr>
          <w:lang w:val="id-ID"/>
        </w:rPr>
        <w:t xml:space="preserve"> dibawah ini menyajikan tingkat kepatuhan responden terhadap produk. </w:t>
      </w:r>
    </w:p>
    <w:p w14:paraId="183B4AA1" w14:textId="77777777" w:rsidR="00107249" w:rsidRPr="00C70609" w:rsidRDefault="009B6709" w:rsidP="009B6709">
      <w:pPr>
        <w:pStyle w:val="Caption"/>
        <w:ind w:firstLine="357"/>
        <w:rPr>
          <w:lang w:val="id-ID"/>
        </w:rPr>
      </w:pPr>
      <w:bookmarkStart w:id="7" w:name="_Toc142001502"/>
      <w:r>
        <w:t xml:space="preserve">Tabel </w:t>
      </w:r>
      <w:r w:rsidR="008C1EA9">
        <w:fldChar w:fldCharType="begin"/>
      </w:r>
      <w:r w:rsidR="008C1EA9">
        <w:instrText xml:space="preserve"> SEQ Tabel \* ARABIC </w:instrText>
      </w:r>
      <w:r w:rsidR="008C1EA9">
        <w:fldChar w:fldCharType="separate"/>
      </w:r>
      <w:r>
        <w:rPr>
          <w:noProof/>
        </w:rPr>
        <w:t>7</w:t>
      </w:r>
      <w:r w:rsidR="008C1EA9">
        <w:rPr>
          <w:noProof/>
        </w:rPr>
        <w:fldChar w:fldCharType="end"/>
      </w:r>
      <w:r w:rsidR="00107249" w:rsidRPr="00C70609">
        <w:rPr>
          <w:lang w:val="id-ID"/>
        </w:rPr>
        <w:t>. Tingkat Kepatuhan Konsumsi Produk</w:t>
      </w:r>
      <w:bookmarkEnd w:id="7"/>
    </w:p>
    <w:tbl>
      <w:tblPr>
        <w:tblStyle w:val="PlainTable2"/>
        <w:tblW w:w="7492" w:type="dxa"/>
        <w:tblInd w:w="426" w:type="dxa"/>
        <w:tblLook w:val="04A0" w:firstRow="1" w:lastRow="0" w:firstColumn="1" w:lastColumn="0" w:noHBand="0" w:noVBand="1"/>
      </w:tblPr>
      <w:tblGrid>
        <w:gridCol w:w="1984"/>
        <w:gridCol w:w="2410"/>
        <w:gridCol w:w="830"/>
        <w:gridCol w:w="1262"/>
        <w:gridCol w:w="1006"/>
      </w:tblGrid>
      <w:tr w:rsidR="00107249" w:rsidRPr="00C70609" w14:paraId="0A9E4930" w14:textId="77777777" w:rsidTr="00A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5AACD7E" w14:textId="77777777" w:rsidR="00107249" w:rsidRPr="00C70609" w:rsidRDefault="00107249" w:rsidP="00B92497">
            <w:pPr>
              <w:pStyle w:val="ListParagraph"/>
              <w:ind w:left="0"/>
              <w:jc w:val="center"/>
              <w:rPr>
                <w:rFonts w:cs="Arial"/>
                <w:b w:val="0"/>
                <w:lang w:val="id-ID"/>
              </w:rPr>
            </w:pPr>
            <w:r w:rsidRPr="00C70609">
              <w:rPr>
                <w:rFonts w:cs="Arial"/>
                <w:b w:val="0"/>
                <w:lang w:val="id-ID"/>
              </w:rPr>
              <w:t>Kelompok</w:t>
            </w:r>
          </w:p>
        </w:tc>
        <w:tc>
          <w:tcPr>
            <w:tcW w:w="2410" w:type="dxa"/>
          </w:tcPr>
          <w:p w14:paraId="749A2DCB" w14:textId="77777777" w:rsidR="00107249" w:rsidRPr="00C70609" w:rsidRDefault="00107249"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Mean &amp; SD</w:t>
            </w:r>
          </w:p>
        </w:tc>
        <w:tc>
          <w:tcPr>
            <w:tcW w:w="830" w:type="dxa"/>
          </w:tcPr>
          <w:p w14:paraId="59DBA879" w14:textId="77777777" w:rsidR="00107249" w:rsidRPr="00C70609" w:rsidRDefault="00107249"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Min</w:t>
            </w:r>
          </w:p>
        </w:tc>
        <w:tc>
          <w:tcPr>
            <w:tcW w:w="1262" w:type="dxa"/>
          </w:tcPr>
          <w:p w14:paraId="5ADB212B" w14:textId="77777777" w:rsidR="00107249" w:rsidRPr="00C70609" w:rsidRDefault="00107249"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Max</w:t>
            </w:r>
          </w:p>
        </w:tc>
        <w:tc>
          <w:tcPr>
            <w:tcW w:w="1006" w:type="dxa"/>
          </w:tcPr>
          <w:p w14:paraId="23944816" w14:textId="77777777" w:rsidR="00107249" w:rsidRPr="00C70609" w:rsidRDefault="00107249" w:rsidP="00B9249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 value</w:t>
            </w:r>
          </w:p>
        </w:tc>
      </w:tr>
      <w:tr w:rsidR="00107249" w:rsidRPr="00C70609" w14:paraId="734920E2"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56A7E11" w14:textId="77777777" w:rsidR="00107249" w:rsidRPr="00C70609" w:rsidRDefault="00107249" w:rsidP="00B92497">
            <w:pPr>
              <w:pStyle w:val="ListParagraph"/>
              <w:ind w:left="0"/>
              <w:jc w:val="center"/>
              <w:rPr>
                <w:rFonts w:cs="Arial"/>
                <w:b w:val="0"/>
                <w:lang w:val="id-ID"/>
              </w:rPr>
            </w:pPr>
            <w:r w:rsidRPr="00C70609">
              <w:rPr>
                <w:rFonts w:cs="Arial"/>
                <w:b w:val="0"/>
                <w:lang w:val="id-ID"/>
              </w:rPr>
              <w:t>P2</w:t>
            </w:r>
          </w:p>
        </w:tc>
        <w:tc>
          <w:tcPr>
            <w:tcW w:w="2410" w:type="dxa"/>
          </w:tcPr>
          <w:p w14:paraId="117344E5" w14:textId="77777777" w:rsidR="00107249" w:rsidRPr="00C70609" w:rsidRDefault="000B2D54"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 xml:space="preserve">90±8,146 </w:t>
            </w:r>
          </w:p>
        </w:tc>
        <w:tc>
          <w:tcPr>
            <w:tcW w:w="830" w:type="dxa"/>
          </w:tcPr>
          <w:p w14:paraId="0E26BC44"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78.57</w:t>
            </w:r>
          </w:p>
        </w:tc>
        <w:tc>
          <w:tcPr>
            <w:tcW w:w="1262" w:type="dxa"/>
          </w:tcPr>
          <w:p w14:paraId="7F114395"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100</w:t>
            </w:r>
          </w:p>
        </w:tc>
        <w:tc>
          <w:tcPr>
            <w:tcW w:w="1006" w:type="dxa"/>
            <w:vMerge w:val="restart"/>
          </w:tcPr>
          <w:p w14:paraId="545AA4E3"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p>
          <w:p w14:paraId="347478C0"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0,043</w:t>
            </w:r>
          </w:p>
        </w:tc>
      </w:tr>
      <w:tr w:rsidR="00107249" w:rsidRPr="00C70609" w14:paraId="79A88E8F" w14:textId="77777777" w:rsidTr="00AF2ECE">
        <w:tc>
          <w:tcPr>
            <w:cnfStyle w:val="001000000000" w:firstRow="0" w:lastRow="0" w:firstColumn="1" w:lastColumn="0" w:oddVBand="0" w:evenVBand="0" w:oddHBand="0" w:evenHBand="0" w:firstRowFirstColumn="0" w:firstRowLastColumn="0" w:lastRowFirstColumn="0" w:lastRowLastColumn="0"/>
            <w:tcW w:w="1984" w:type="dxa"/>
          </w:tcPr>
          <w:p w14:paraId="577F74B6" w14:textId="77777777" w:rsidR="00107249" w:rsidRPr="00C70609" w:rsidRDefault="00107249" w:rsidP="00B92497">
            <w:pPr>
              <w:pStyle w:val="ListParagraph"/>
              <w:ind w:left="0"/>
              <w:jc w:val="center"/>
              <w:rPr>
                <w:rFonts w:cs="Arial"/>
                <w:b w:val="0"/>
                <w:lang w:val="id-ID"/>
              </w:rPr>
            </w:pPr>
            <w:r w:rsidRPr="00C70609">
              <w:rPr>
                <w:rFonts w:cs="Arial"/>
                <w:b w:val="0"/>
                <w:lang w:val="id-ID"/>
              </w:rPr>
              <w:t>P3</w:t>
            </w:r>
          </w:p>
        </w:tc>
        <w:tc>
          <w:tcPr>
            <w:tcW w:w="2410" w:type="dxa"/>
          </w:tcPr>
          <w:p w14:paraId="4FAD58A3" w14:textId="77777777" w:rsidR="00107249" w:rsidRPr="00C70609" w:rsidRDefault="000B2D54"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 xml:space="preserve">85,71±8,378 </w:t>
            </w:r>
          </w:p>
        </w:tc>
        <w:tc>
          <w:tcPr>
            <w:tcW w:w="830" w:type="dxa"/>
          </w:tcPr>
          <w:p w14:paraId="482E3BFB" w14:textId="77777777" w:rsidR="00107249" w:rsidRPr="00C70609" w:rsidRDefault="00107249"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78.57</w:t>
            </w:r>
          </w:p>
        </w:tc>
        <w:tc>
          <w:tcPr>
            <w:tcW w:w="1262" w:type="dxa"/>
          </w:tcPr>
          <w:p w14:paraId="30BFF310" w14:textId="77777777" w:rsidR="00107249" w:rsidRPr="00C70609" w:rsidRDefault="00107249"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96.43</w:t>
            </w:r>
          </w:p>
        </w:tc>
        <w:tc>
          <w:tcPr>
            <w:tcW w:w="1006" w:type="dxa"/>
            <w:vMerge/>
          </w:tcPr>
          <w:p w14:paraId="4EDC6F59" w14:textId="77777777" w:rsidR="00107249" w:rsidRPr="00C70609" w:rsidRDefault="00107249" w:rsidP="00B92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p>
        </w:tc>
      </w:tr>
      <w:tr w:rsidR="00107249" w:rsidRPr="00C70609" w14:paraId="2BDB1169"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271ECFF" w14:textId="77777777" w:rsidR="00107249" w:rsidRPr="00C70609" w:rsidRDefault="00107249" w:rsidP="00B92497">
            <w:pPr>
              <w:pStyle w:val="ListParagraph"/>
              <w:ind w:left="0"/>
              <w:jc w:val="center"/>
              <w:rPr>
                <w:rFonts w:cs="Arial"/>
                <w:b w:val="0"/>
                <w:lang w:val="id-ID"/>
              </w:rPr>
            </w:pPr>
            <w:r w:rsidRPr="00C70609">
              <w:rPr>
                <w:rFonts w:cs="Arial"/>
                <w:b w:val="0"/>
                <w:lang w:val="id-ID"/>
              </w:rPr>
              <w:t>P4</w:t>
            </w:r>
          </w:p>
        </w:tc>
        <w:tc>
          <w:tcPr>
            <w:tcW w:w="2410" w:type="dxa"/>
          </w:tcPr>
          <w:p w14:paraId="779DE5F3" w14:textId="77777777" w:rsidR="00107249" w:rsidRPr="00C70609" w:rsidRDefault="000B2D54"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 xml:space="preserve">71,91±12,516 </w:t>
            </w:r>
          </w:p>
        </w:tc>
        <w:tc>
          <w:tcPr>
            <w:tcW w:w="830" w:type="dxa"/>
          </w:tcPr>
          <w:p w14:paraId="7F8B8A05"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59.52</w:t>
            </w:r>
          </w:p>
        </w:tc>
        <w:tc>
          <w:tcPr>
            <w:tcW w:w="1262" w:type="dxa"/>
          </w:tcPr>
          <w:p w14:paraId="273ACDA4"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95.24</w:t>
            </w:r>
          </w:p>
        </w:tc>
        <w:tc>
          <w:tcPr>
            <w:tcW w:w="1006" w:type="dxa"/>
            <w:vMerge/>
          </w:tcPr>
          <w:p w14:paraId="15EFCEBE" w14:textId="77777777" w:rsidR="00107249" w:rsidRPr="00C70609" w:rsidRDefault="00107249" w:rsidP="00B92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p>
        </w:tc>
      </w:tr>
    </w:tbl>
    <w:p w14:paraId="0E37C070" w14:textId="77777777" w:rsidR="00AF2ECE" w:rsidRDefault="00AF2ECE" w:rsidP="00AF2ECE">
      <w:pPr>
        <w:rPr>
          <w:lang w:val="id-ID"/>
        </w:rPr>
      </w:pPr>
      <w:r>
        <w:rPr>
          <w:lang w:val="id-ID"/>
        </w:rPr>
        <w:tab/>
      </w:r>
    </w:p>
    <w:p w14:paraId="0BDE539F" w14:textId="77777777" w:rsidR="00AF2ECE" w:rsidRDefault="003143DE" w:rsidP="00AF2ECE">
      <w:pPr>
        <w:ind w:left="357" w:firstLine="720"/>
        <w:rPr>
          <w:lang w:val="id-ID"/>
        </w:rPr>
      </w:pPr>
      <w:r w:rsidRPr="00C70609">
        <w:rPr>
          <w:lang w:val="id-ID"/>
        </w:rPr>
        <w:t xml:space="preserve">Dalam penelitian ini kelompok perlakuan dibagi menjadi 4 kelompok yang terdiri dari P1 (kelompok kontrol) P2 (mengkonsumsi susu sebanyak 1 kali selama 14 hari), P3 (mengkonsumsi susu sebanyak 2 kali selama 14 hari) dan P4 (mengkonsumsi susu sebanyak 3 kali selama 14 hari). Berdasarkan hasil observasi selama kegiatan penelitian berlangsung, tingkat kepatuhan konsumsi produk ini diliat dari indikator kelompok perlakuan yang paling banyak menghabiskan susu yang diberikan. Berdasarkan hasil penelitian yang dilakukan selama 14 hari didapatkan hasil bahwa kelompok perlakuan P2 (mengkonsumsi susu sebanyak 1 kali selama 14 hari) merupakan kelompok perlakuan yang paling banyak menghabiskan susunya. </w:t>
      </w:r>
    </w:p>
    <w:p w14:paraId="6B3AA073" w14:textId="77777777" w:rsidR="00AF2ECE" w:rsidRDefault="003143DE" w:rsidP="00AF2ECE">
      <w:pPr>
        <w:ind w:left="357" w:firstLine="720"/>
        <w:rPr>
          <w:lang w:val="id-ID"/>
        </w:rPr>
      </w:pPr>
      <w:r w:rsidRPr="00AF2ECE">
        <w:rPr>
          <w:rFonts w:cs="Arial"/>
          <w:lang w:val="id-ID"/>
        </w:rPr>
        <w:t xml:space="preserve">Berbeda dengan kelompok perlakuan P3 dan P4 dari hasil obeservasi selama penelitian didapatkan hasil bahwa </w:t>
      </w:r>
      <w:r w:rsidR="002E25D8" w:rsidRPr="00AF2ECE">
        <w:rPr>
          <w:rFonts w:cs="Arial"/>
          <w:lang w:val="id-ID"/>
        </w:rPr>
        <w:t xml:space="preserve">kelompok tersebut yang paling banyak tidak menghabiskan produk yang diberikan selama kegiatan intervensi ini, banyak responden yang hanya mengkonsumsi produk tersebut satu kali dalam sehari, sehingga masih banyak produk tersisa dari yang diberikan. Berdasarkan hasil wawancara yang dilakukan kepada responden beberapa alasan mereka tidak menghabiskan susu yang diberikan karena responden merasa kenyang saat cukup mengkonsumsi satu bungkus susu tersebut. Beberapa responden juga megatakan bahwa rasa dari produk yang dibuat ini </w:t>
      </w:r>
      <w:r w:rsidR="002E25D8" w:rsidRPr="00AF2ECE">
        <w:rPr>
          <w:rFonts w:cs="Arial"/>
          <w:lang w:val="id-ID"/>
        </w:rPr>
        <w:lastRenderedPageBreak/>
        <w:t xml:space="preserve">terlalu manis. Tingkat kepatuhan dalam mengkonsumsi produk ini memiliki tujuan untuk melihat bagaimana pengaruh produk yang diberikan terhadap kadar MDA </w:t>
      </w:r>
    </w:p>
    <w:p w14:paraId="432A43A1" w14:textId="77777777" w:rsidR="00C22BE0" w:rsidRDefault="00107249" w:rsidP="00AF2ECE">
      <w:pPr>
        <w:ind w:left="357" w:firstLine="720"/>
        <w:rPr>
          <w:rFonts w:cs="Arial"/>
          <w:lang w:val="id-ID"/>
        </w:rPr>
      </w:pPr>
      <w:r w:rsidRPr="00AF2ECE">
        <w:rPr>
          <w:rFonts w:cs="Arial"/>
          <w:lang w:val="id-ID"/>
        </w:rPr>
        <w:t xml:space="preserve">Berdasarkan hasil uji </w:t>
      </w:r>
      <w:r w:rsidRPr="00AF2ECE">
        <w:rPr>
          <w:rFonts w:cs="Arial"/>
          <w:i/>
          <w:lang w:val="id-ID"/>
        </w:rPr>
        <w:t xml:space="preserve">One Way Anova </w:t>
      </w:r>
      <w:r w:rsidRPr="00AF2ECE">
        <w:rPr>
          <w:rFonts w:cs="Arial"/>
          <w:lang w:val="id-ID"/>
        </w:rPr>
        <w:t>didapatkan nilai signifikasi sebesar (p=0,043). Karena nilai sig &lt;0,05 maka</w:t>
      </w:r>
      <w:r w:rsidR="002E25D8" w:rsidRPr="00AF2ECE">
        <w:rPr>
          <w:rFonts w:cs="Arial"/>
          <w:lang w:val="id-ID"/>
        </w:rPr>
        <w:t xml:space="preserve"> dapat</w:t>
      </w:r>
      <w:r w:rsidRPr="00AF2ECE">
        <w:rPr>
          <w:rFonts w:cs="Arial"/>
          <w:lang w:val="id-ID"/>
        </w:rPr>
        <w:t xml:space="preserve"> dinyatakan ada perbedaan yang signifikan pada tingkat kepatuhan</w:t>
      </w:r>
      <w:r w:rsidR="00C22BE0" w:rsidRPr="00AF2ECE">
        <w:rPr>
          <w:rFonts w:cs="Arial"/>
          <w:lang w:val="id-ID"/>
        </w:rPr>
        <w:t xml:space="preserve"> konsumsi produk</w:t>
      </w:r>
      <w:r w:rsidRPr="00AF2ECE">
        <w:rPr>
          <w:rFonts w:cs="Arial"/>
          <w:lang w:val="id-ID"/>
        </w:rPr>
        <w:t xml:space="preserve"> antar kelopok perlakuan.</w:t>
      </w:r>
      <w:r w:rsidR="00022073" w:rsidRPr="00AF2ECE">
        <w:rPr>
          <w:rFonts w:cs="Arial"/>
          <w:lang w:val="id-ID"/>
        </w:rPr>
        <w:t xml:space="preserve"> </w:t>
      </w:r>
    </w:p>
    <w:p w14:paraId="47714809" w14:textId="77777777" w:rsidR="00AF2ECE" w:rsidRPr="00AF2ECE" w:rsidRDefault="00AF2ECE" w:rsidP="00AF2ECE">
      <w:pPr>
        <w:ind w:left="357" w:firstLine="720"/>
        <w:rPr>
          <w:lang w:val="id-ID"/>
        </w:rPr>
      </w:pPr>
    </w:p>
    <w:p w14:paraId="5FE56539" w14:textId="77777777" w:rsidR="00D0694B" w:rsidRPr="00C70609" w:rsidRDefault="00C22BE0" w:rsidP="00AF2ECE">
      <w:pPr>
        <w:pStyle w:val="SUBBABSKRIPSI"/>
        <w:rPr>
          <w:lang w:val="id-ID"/>
        </w:rPr>
      </w:pPr>
      <w:bookmarkStart w:id="8" w:name="_Toc142001804"/>
      <w:r w:rsidRPr="00C70609">
        <w:rPr>
          <w:lang w:val="id-ID"/>
        </w:rPr>
        <w:t>Pengaruh Pemberian Susu Terhadap Tingkat Konsumsi</w:t>
      </w:r>
      <w:r w:rsidR="001F563C" w:rsidRPr="00C70609">
        <w:rPr>
          <w:lang w:val="id-ID"/>
        </w:rPr>
        <w:t xml:space="preserve"> Zat Gizi Mikro Selama Intervensi</w:t>
      </w:r>
      <w:bookmarkEnd w:id="8"/>
      <w:r w:rsidR="001F563C" w:rsidRPr="00C70609">
        <w:rPr>
          <w:lang w:val="id-ID"/>
        </w:rPr>
        <w:t xml:space="preserve"> </w:t>
      </w:r>
    </w:p>
    <w:p w14:paraId="7E692162" w14:textId="77777777" w:rsidR="003054F7" w:rsidRPr="00C70609" w:rsidRDefault="00F724A0" w:rsidP="00AF2ECE">
      <w:pPr>
        <w:ind w:left="357" w:firstLine="720"/>
        <w:rPr>
          <w:lang w:val="id-ID"/>
        </w:rPr>
      </w:pPr>
      <w:r w:rsidRPr="00C70609">
        <w:rPr>
          <w:lang w:val="id-ID"/>
        </w:rPr>
        <w:t>Tingkat Konsumsi Zat Gizi Mikro responden selama penelitian ini terdiri dari vitamin A, vitamin C, dan tembaga (Cu</w:t>
      </w:r>
      <w:r w:rsidR="00F92744" w:rsidRPr="00C70609">
        <w:rPr>
          <w:lang w:val="id-ID"/>
        </w:rPr>
        <w:t xml:space="preserve">). </w:t>
      </w:r>
      <w:r w:rsidR="00A957C6" w:rsidRPr="00C70609">
        <w:rPr>
          <w:lang w:val="id-ID"/>
        </w:rPr>
        <w:t xml:space="preserve">Hasil uji normalitas data menggunakan uji </w:t>
      </w:r>
      <w:r w:rsidR="00A957C6" w:rsidRPr="00C70609">
        <w:rPr>
          <w:i/>
          <w:lang w:val="id-ID"/>
        </w:rPr>
        <w:t>Shapiro-Wilk</w:t>
      </w:r>
      <w:r w:rsidR="00A9182E" w:rsidRPr="00C70609">
        <w:rPr>
          <w:lang w:val="id-ID"/>
        </w:rPr>
        <w:t xml:space="preserve"> karena jumlah responden ≤</w:t>
      </w:r>
      <w:r w:rsidR="00A957C6" w:rsidRPr="00C70609">
        <w:rPr>
          <w:lang w:val="id-ID"/>
        </w:rPr>
        <w:t xml:space="preserve">50 orang. </w:t>
      </w:r>
      <w:r w:rsidR="00776EBB" w:rsidRPr="00C70609">
        <w:rPr>
          <w:lang w:val="id-ID"/>
        </w:rPr>
        <w:t xml:space="preserve">Berdasarkan </w:t>
      </w:r>
      <w:r w:rsidR="003054F7" w:rsidRPr="00C70609">
        <w:rPr>
          <w:lang w:val="id-ID"/>
        </w:rPr>
        <w:t xml:space="preserve">hasil statistik pengujian normalitas data, data </w:t>
      </w:r>
      <w:r w:rsidR="00776EBB" w:rsidRPr="00C70609">
        <w:rPr>
          <w:lang w:val="id-ID"/>
        </w:rPr>
        <w:t xml:space="preserve">tingkat konsumsi </w:t>
      </w:r>
      <w:r w:rsidR="003054F7" w:rsidRPr="00C70609">
        <w:rPr>
          <w:lang w:val="id-ID"/>
        </w:rPr>
        <w:t xml:space="preserve">konsumsi zat gizi mikro </w:t>
      </w:r>
      <w:r w:rsidR="00776EBB" w:rsidRPr="00C70609">
        <w:rPr>
          <w:lang w:val="id-ID"/>
        </w:rPr>
        <w:t xml:space="preserve">yaitu tembaga (Cu) </w:t>
      </w:r>
      <w:r w:rsidR="003054F7" w:rsidRPr="00C70609">
        <w:rPr>
          <w:lang w:val="id-ID"/>
        </w:rPr>
        <w:t xml:space="preserve">berdistribusi normal karena memiliki nilai signifikasi &lt;0,05. Dari hasil analisis normalitas data, maka pengujian peerbandingan antar kelompok menggunakan uji </w:t>
      </w:r>
      <w:r w:rsidR="009B6F14" w:rsidRPr="00C70609">
        <w:rPr>
          <w:i/>
          <w:lang w:val="id-ID"/>
        </w:rPr>
        <w:t>One way Anova</w:t>
      </w:r>
      <w:r w:rsidR="003054F7" w:rsidRPr="00C70609">
        <w:rPr>
          <w:i/>
          <w:lang w:val="id-ID"/>
        </w:rPr>
        <w:t>.</w:t>
      </w:r>
      <w:r w:rsidR="00A9182E" w:rsidRPr="00C70609">
        <w:rPr>
          <w:lang w:val="id-ID"/>
        </w:rPr>
        <w:t xml:space="preserve"> Sedangkan tingkat konsumsi vitamin A, vitamin C tidak berdistribusi normal sehingga menggunakan uji </w:t>
      </w:r>
      <w:r w:rsidR="00A9182E" w:rsidRPr="00C70609">
        <w:rPr>
          <w:i/>
          <w:lang w:val="id-ID"/>
        </w:rPr>
        <w:t>Kruskal Wallis</w:t>
      </w:r>
      <w:r w:rsidR="003054F7" w:rsidRPr="00C70609">
        <w:rPr>
          <w:i/>
          <w:lang w:val="id-ID"/>
        </w:rPr>
        <w:t xml:space="preserve"> </w:t>
      </w:r>
      <w:r w:rsidR="00B7262F" w:rsidRPr="00C70609">
        <w:rPr>
          <w:lang w:val="id-ID"/>
        </w:rPr>
        <w:t>Tabel 8</w:t>
      </w:r>
      <w:r w:rsidR="003054F7" w:rsidRPr="00C70609">
        <w:rPr>
          <w:lang w:val="id-ID"/>
        </w:rPr>
        <w:t>. dibawah ini menunjukkan tingkat konsumsi zat gizi mikro responden.</w:t>
      </w:r>
    </w:p>
    <w:p w14:paraId="2232991A" w14:textId="77777777" w:rsidR="003054F7" w:rsidRPr="00AF2ECE" w:rsidRDefault="009B6709" w:rsidP="009B6709">
      <w:pPr>
        <w:pStyle w:val="Caption"/>
        <w:ind w:firstLine="357"/>
        <w:rPr>
          <w:rFonts w:cs="Arial"/>
          <w:lang w:val="id-ID"/>
        </w:rPr>
      </w:pPr>
      <w:bookmarkStart w:id="9" w:name="_Toc142001503"/>
      <w:r>
        <w:t xml:space="preserve">Tabel </w:t>
      </w:r>
      <w:r w:rsidR="008C1EA9">
        <w:fldChar w:fldCharType="begin"/>
      </w:r>
      <w:r w:rsidR="008C1EA9">
        <w:instrText xml:space="preserve"> SEQ Tabel \* ARABIC </w:instrText>
      </w:r>
      <w:r w:rsidR="008C1EA9">
        <w:fldChar w:fldCharType="separate"/>
      </w:r>
      <w:r>
        <w:rPr>
          <w:noProof/>
        </w:rPr>
        <w:t>8</w:t>
      </w:r>
      <w:r w:rsidR="008C1EA9">
        <w:rPr>
          <w:noProof/>
        </w:rPr>
        <w:fldChar w:fldCharType="end"/>
      </w:r>
      <w:r w:rsidR="003054F7" w:rsidRPr="00AF2ECE">
        <w:rPr>
          <w:rFonts w:cs="Arial"/>
          <w:lang w:val="id-ID"/>
        </w:rPr>
        <w:t>. Tingkat Konsumsi Zat Gizi Mikro Responden</w:t>
      </w:r>
      <w:bookmarkEnd w:id="9"/>
    </w:p>
    <w:tbl>
      <w:tblPr>
        <w:tblStyle w:val="PlainTable2"/>
        <w:tblW w:w="7654" w:type="dxa"/>
        <w:tblInd w:w="426" w:type="dxa"/>
        <w:tblLook w:val="04A0" w:firstRow="1" w:lastRow="0" w:firstColumn="1" w:lastColumn="0" w:noHBand="0" w:noVBand="1"/>
      </w:tblPr>
      <w:tblGrid>
        <w:gridCol w:w="1134"/>
        <w:gridCol w:w="85"/>
        <w:gridCol w:w="857"/>
        <w:gridCol w:w="79"/>
        <w:gridCol w:w="1051"/>
        <w:gridCol w:w="1868"/>
        <w:gridCol w:w="243"/>
        <w:gridCol w:w="593"/>
        <w:gridCol w:w="632"/>
        <w:gridCol w:w="75"/>
        <w:gridCol w:w="1037"/>
      </w:tblGrid>
      <w:tr w:rsidR="00925836" w:rsidRPr="00C70609" w14:paraId="1E2B970B" w14:textId="77777777" w:rsidTr="00A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A282E86" w14:textId="77777777" w:rsidR="00925836" w:rsidRPr="00C70609" w:rsidRDefault="00925836" w:rsidP="00AF2ECE">
            <w:pPr>
              <w:pStyle w:val="ListParagraph"/>
              <w:spacing w:line="276" w:lineRule="auto"/>
              <w:ind w:left="0"/>
              <w:jc w:val="center"/>
              <w:rPr>
                <w:rFonts w:cs="Arial"/>
                <w:b w:val="0"/>
                <w:lang w:val="id-ID"/>
              </w:rPr>
            </w:pPr>
            <w:r w:rsidRPr="00C70609">
              <w:rPr>
                <w:rFonts w:cs="Arial"/>
                <w:b w:val="0"/>
                <w:lang w:val="id-ID"/>
              </w:rPr>
              <w:t>Zat Gizi</w:t>
            </w:r>
          </w:p>
        </w:tc>
        <w:tc>
          <w:tcPr>
            <w:tcW w:w="942" w:type="dxa"/>
            <w:gridSpan w:val="2"/>
          </w:tcPr>
          <w:p w14:paraId="428D875F" w14:textId="77777777" w:rsidR="00925836" w:rsidRPr="00C70609" w:rsidRDefault="00925836" w:rsidP="00AF2EC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Satuan</w:t>
            </w:r>
          </w:p>
        </w:tc>
        <w:tc>
          <w:tcPr>
            <w:tcW w:w="1130" w:type="dxa"/>
            <w:gridSpan w:val="2"/>
          </w:tcPr>
          <w:p w14:paraId="4A8F264C" w14:textId="77777777" w:rsidR="00925836" w:rsidRPr="00AF2ECE" w:rsidRDefault="00AF2ECE" w:rsidP="00AF2ECE">
            <w:pPr>
              <w:pStyle w:val="ListParagraph"/>
              <w:spacing w:line="276" w:lineRule="auto"/>
              <w:ind w:left="-84"/>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Kelompok</w:t>
            </w:r>
          </w:p>
        </w:tc>
        <w:tc>
          <w:tcPr>
            <w:tcW w:w="2111" w:type="dxa"/>
            <w:gridSpan w:val="2"/>
          </w:tcPr>
          <w:p w14:paraId="70BD02D4" w14:textId="77777777" w:rsidR="00925836" w:rsidRPr="00C70609" w:rsidRDefault="00925836" w:rsidP="00AF2EC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Mean &amp; SD</w:t>
            </w:r>
          </w:p>
        </w:tc>
        <w:tc>
          <w:tcPr>
            <w:tcW w:w="593" w:type="dxa"/>
          </w:tcPr>
          <w:p w14:paraId="1E227B53" w14:textId="77777777" w:rsidR="00925836" w:rsidRPr="00C70609" w:rsidRDefault="00925836" w:rsidP="00AF2EC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Min</w:t>
            </w:r>
          </w:p>
        </w:tc>
        <w:tc>
          <w:tcPr>
            <w:tcW w:w="632" w:type="dxa"/>
          </w:tcPr>
          <w:p w14:paraId="2BE1DFD1" w14:textId="77777777" w:rsidR="00925836" w:rsidRPr="00C70609" w:rsidRDefault="00925836" w:rsidP="00AF2EC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Max</w:t>
            </w:r>
          </w:p>
        </w:tc>
        <w:tc>
          <w:tcPr>
            <w:tcW w:w="1112" w:type="dxa"/>
            <w:gridSpan w:val="2"/>
          </w:tcPr>
          <w:p w14:paraId="13542567" w14:textId="77777777" w:rsidR="00925836" w:rsidRPr="00C70609" w:rsidRDefault="00925836" w:rsidP="00AF2EC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 Value</w:t>
            </w:r>
          </w:p>
        </w:tc>
      </w:tr>
      <w:tr w:rsidR="00925836" w:rsidRPr="00C70609" w14:paraId="6EDC0F75"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val="restart"/>
          </w:tcPr>
          <w:p w14:paraId="094E446F" w14:textId="77777777" w:rsidR="00925836" w:rsidRPr="00C70609" w:rsidRDefault="00925836" w:rsidP="00AF2ECE">
            <w:pPr>
              <w:pStyle w:val="ListParagraph"/>
              <w:spacing w:line="276" w:lineRule="auto"/>
              <w:ind w:left="0"/>
              <w:rPr>
                <w:rFonts w:cs="Arial"/>
                <w:b w:val="0"/>
                <w:lang w:val="id-ID"/>
              </w:rPr>
            </w:pPr>
            <w:r w:rsidRPr="00C70609">
              <w:rPr>
                <w:rFonts w:cs="Arial"/>
                <w:b w:val="0"/>
                <w:lang w:val="id-ID"/>
              </w:rPr>
              <w:t xml:space="preserve">Vit C </w:t>
            </w:r>
          </w:p>
        </w:tc>
        <w:tc>
          <w:tcPr>
            <w:tcW w:w="936" w:type="dxa"/>
            <w:gridSpan w:val="2"/>
            <w:vMerge w:val="restart"/>
          </w:tcPr>
          <w:p w14:paraId="1AA41C16"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mg</w:t>
            </w:r>
          </w:p>
        </w:tc>
        <w:tc>
          <w:tcPr>
            <w:tcW w:w="1051" w:type="dxa"/>
          </w:tcPr>
          <w:p w14:paraId="24D62F97"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P1</w:t>
            </w:r>
          </w:p>
        </w:tc>
        <w:tc>
          <w:tcPr>
            <w:tcW w:w="1868" w:type="dxa"/>
          </w:tcPr>
          <w:p w14:paraId="47EC8527"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20,46±13,911</w:t>
            </w:r>
          </w:p>
        </w:tc>
        <w:tc>
          <w:tcPr>
            <w:tcW w:w="836" w:type="dxa"/>
            <w:gridSpan w:val="2"/>
          </w:tcPr>
          <w:p w14:paraId="57BD0614"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7,3</w:t>
            </w:r>
          </w:p>
        </w:tc>
        <w:tc>
          <w:tcPr>
            <w:tcW w:w="707" w:type="dxa"/>
            <w:gridSpan w:val="2"/>
          </w:tcPr>
          <w:p w14:paraId="099F101A"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41,2</w:t>
            </w:r>
          </w:p>
        </w:tc>
        <w:tc>
          <w:tcPr>
            <w:tcW w:w="1037" w:type="dxa"/>
            <w:vMerge w:val="restart"/>
          </w:tcPr>
          <w:p w14:paraId="363958F6"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p w14:paraId="5116B2F4"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0,699</w:t>
            </w:r>
          </w:p>
        </w:tc>
      </w:tr>
      <w:tr w:rsidR="00925836" w:rsidRPr="00C70609" w14:paraId="7643097A"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0B49ED06"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2E16B9DA"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38E49C4A"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P2</w:t>
            </w:r>
          </w:p>
        </w:tc>
        <w:tc>
          <w:tcPr>
            <w:tcW w:w="1868" w:type="dxa"/>
          </w:tcPr>
          <w:p w14:paraId="354C9049"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40,1±33,977</w:t>
            </w:r>
          </w:p>
        </w:tc>
        <w:tc>
          <w:tcPr>
            <w:tcW w:w="836" w:type="dxa"/>
            <w:gridSpan w:val="2"/>
          </w:tcPr>
          <w:p w14:paraId="55480C59"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12,3</w:t>
            </w:r>
          </w:p>
        </w:tc>
        <w:tc>
          <w:tcPr>
            <w:tcW w:w="707" w:type="dxa"/>
            <w:gridSpan w:val="2"/>
          </w:tcPr>
          <w:p w14:paraId="480E8547"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96,6</w:t>
            </w:r>
          </w:p>
        </w:tc>
        <w:tc>
          <w:tcPr>
            <w:tcW w:w="1037" w:type="dxa"/>
            <w:vMerge/>
          </w:tcPr>
          <w:p w14:paraId="701BD18D"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r>
      <w:tr w:rsidR="00925836" w:rsidRPr="00C70609" w14:paraId="177BDD45"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tcPr>
          <w:p w14:paraId="04CF85E2"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284FEC9F"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c>
          <w:tcPr>
            <w:tcW w:w="1051" w:type="dxa"/>
          </w:tcPr>
          <w:p w14:paraId="1D35481C"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P3</w:t>
            </w:r>
          </w:p>
        </w:tc>
        <w:tc>
          <w:tcPr>
            <w:tcW w:w="1868" w:type="dxa"/>
          </w:tcPr>
          <w:p w14:paraId="201C246E"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41,882±35,078</w:t>
            </w:r>
          </w:p>
        </w:tc>
        <w:tc>
          <w:tcPr>
            <w:tcW w:w="836" w:type="dxa"/>
            <w:gridSpan w:val="2"/>
          </w:tcPr>
          <w:p w14:paraId="72AE43A9"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5</w:t>
            </w:r>
          </w:p>
        </w:tc>
        <w:tc>
          <w:tcPr>
            <w:tcW w:w="707" w:type="dxa"/>
            <w:gridSpan w:val="2"/>
          </w:tcPr>
          <w:p w14:paraId="226690F9"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92,5</w:t>
            </w:r>
          </w:p>
        </w:tc>
        <w:tc>
          <w:tcPr>
            <w:tcW w:w="1037" w:type="dxa"/>
            <w:vMerge/>
          </w:tcPr>
          <w:p w14:paraId="53D46D8F"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r>
      <w:tr w:rsidR="00925836" w:rsidRPr="00C70609" w14:paraId="5BC962F7"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05E45D23"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24D5BC9E"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36B1B604"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P4</w:t>
            </w:r>
          </w:p>
        </w:tc>
        <w:tc>
          <w:tcPr>
            <w:tcW w:w="1868" w:type="dxa"/>
          </w:tcPr>
          <w:p w14:paraId="5AA08F45"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29,28±14,456</w:t>
            </w:r>
          </w:p>
        </w:tc>
        <w:tc>
          <w:tcPr>
            <w:tcW w:w="836" w:type="dxa"/>
            <w:gridSpan w:val="2"/>
          </w:tcPr>
          <w:p w14:paraId="5CA51F69"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5</w:t>
            </w:r>
          </w:p>
        </w:tc>
        <w:tc>
          <w:tcPr>
            <w:tcW w:w="707" w:type="dxa"/>
            <w:gridSpan w:val="2"/>
          </w:tcPr>
          <w:p w14:paraId="45B2D4B6"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40,9</w:t>
            </w:r>
          </w:p>
        </w:tc>
        <w:tc>
          <w:tcPr>
            <w:tcW w:w="1037" w:type="dxa"/>
            <w:vMerge/>
          </w:tcPr>
          <w:p w14:paraId="78973496"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r>
      <w:tr w:rsidR="00925836" w:rsidRPr="00C70609" w14:paraId="5FDDC090"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val="restart"/>
          </w:tcPr>
          <w:p w14:paraId="57E67CF7" w14:textId="77777777" w:rsidR="00925836" w:rsidRPr="00C70609" w:rsidRDefault="00925836" w:rsidP="00AF2ECE">
            <w:pPr>
              <w:pStyle w:val="ListParagraph"/>
              <w:spacing w:line="276" w:lineRule="auto"/>
              <w:ind w:left="0"/>
              <w:rPr>
                <w:rFonts w:cs="Arial"/>
                <w:b w:val="0"/>
                <w:lang w:val="id-ID"/>
              </w:rPr>
            </w:pPr>
            <w:r w:rsidRPr="00C70609">
              <w:rPr>
                <w:rFonts w:cs="Arial"/>
                <w:b w:val="0"/>
                <w:lang w:val="id-ID"/>
              </w:rPr>
              <w:t>Vit A</w:t>
            </w:r>
          </w:p>
        </w:tc>
        <w:tc>
          <w:tcPr>
            <w:tcW w:w="936" w:type="dxa"/>
            <w:gridSpan w:val="2"/>
            <w:vMerge w:val="restart"/>
          </w:tcPr>
          <w:p w14:paraId="4054E466"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 xml:space="preserve">mg </w:t>
            </w:r>
          </w:p>
        </w:tc>
        <w:tc>
          <w:tcPr>
            <w:tcW w:w="1051" w:type="dxa"/>
          </w:tcPr>
          <w:p w14:paraId="13CB00A3"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P1</w:t>
            </w:r>
          </w:p>
        </w:tc>
        <w:tc>
          <w:tcPr>
            <w:tcW w:w="1868" w:type="dxa"/>
          </w:tcPr>
          <w:p w14:paraId="6DE4300C"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1347,16±1976</w:t>
            </w:r>
          </w:p>
        </w:tc>
        <w:tc>
          <w:tcPr>
            <w:tcW w:w="836" w:type="dxa"/>
            <w:gridSpan w:val="2"/>
          </w:tcPr>
          <w:p w14:paraId="66143D75"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278</w:t>
            </w:r>
          </w:p>
        </w:tc>
        <w:tc>
          <w:tcPr>
            <w:tcW w:w="707" w:type="dxa"/>
            <w:gridSpan w:val="2"/>
          </w:tcPr>
          <w:p w14:paraId="3186B082"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487</w:t>
            </w:r>
          </w:p>
        </w:tc>
        <w:tc>
          <w:tcPr>
            <w:tcW w:w="1037" w:type="dxa"/>
            <w:vMerge w:val="restart"/>
          </w:tcPr>
          <w:p w14:paraId="172E407F"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p w14:paraId="646D16BC"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p w14:paraId="480E18E4"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0,288</w:t>
            </w:r>
          </w:p>
        </w:tc>
      </w:tr>
      <w:tr w:rsidR="00925836" w:rsidRPr="00C70609" w14:paraId="0F006175"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59313711"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501A7073"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2158CD7C"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P2</w:t>
            </w:r>
          </w:p>
        </w:tc>
        <w:tc>
          <w:tcPr>
            <w:tcW w:w="1868" w:type="dxa"/>
          </w:tcPr>
          <w:p w14:paraId="66CFE27D"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756,7±97,592</w:t>
            </w:r>
          </w:p>
        </w:tc>
        <w:tc>
          <w:tcPr>
            <w:tcW w:w="836" w:type="dxa"/>
            <w:gridSpan w:val="2"/>
          </w:tcPr>
          <w:p w14:paraId="5030CA73"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648</w:t>
            </w:r>
          </w:p>
        </w:tc>
        <w:tc>
          <w:tcPr>
            <w:tcW w:w="707" w:type="dxa"/>
            <w:gridSpan w:val="2"/>
          </w:tcPr>
          <w:p w14:paraId="7AD36CF9"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893</w:t>
            </w:r>
          </w:p>
        </w:tc>
        <w:tc>
          <w:tcPr>
            <w:tcW w:w="1037" w:type="dxa"/>
            <w:vMerge/>
          </w:tcPr>
          <w:p w14:paraId="1C088C70"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r>
      <w:tr w:rsidR="00925836" w:rsidRPr="00C70609" w14:paraId="313EF5C5"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tcPr>
          <w:p w14:paraId="1CA784E5"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61A2124A"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c>
          <w:tcPr>
            <w:tcW w:w="1051" w:type="dxa"/>
          </w:tcPr>
          <w:p w14:paraId="21A49D91"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P3</w:t>
            </w:r>
          </w:p>
        </w:tc>
        <w:tc>
          <w:tcPr>
            <w:tcW w:w="1868" w:type="dxa"/>
          </w:tcPr>
          <w:p w14:paraId="433D80BE"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500,6±209,120</w:t>
            </w:r>
          </w:p>
        </w:tc>
        <w:tc>
          <w:tcPr>
            <w:tcW w:w="836" w:type="dxa"/>
            <w:gridSpan w:val="2"/>
          </w:tcPr>
          <w:p w14:paraId="2980D44A"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225</w:t>
            </w:r>
          </w:p>
        </w:tc>
        <w:tc>
          <w:tcPr>
            <w:tcW w:w="707" w:type="dxa"/>
            <w:gridSpan w:val="2"/>
          </w:tcPr>
          <w:p w14:paraId="4E5CD780"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719</w:t>
            </w:r>
          </w:p>
        </w:tc>
        <w:tc>
          <w:tcPr>
            <w:tcW w:w="1037" w:type="dxa"/>
            <w:vMerge/>
          </w:tcPr>
          <w:p w14:paraId="5AC42151"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r>
      <w:tr w:rsidR="00925836" w:rsidRPr="00C70609" w14:paraId="11ADAD53"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57675C22" w14:textId="77777777" w:rsidR="00925836" w:rsidRPr="00C70609" w:rsidRDefault="00925836" w:rsidP="00AF2ECE">
            <w:pPr>
              <w:pStyle w:val="ListParagraph"/>
              <w:spacing w:line="276" w:lineRule="auto"/>
              <w:ind w:left="0"/>
              <w:rPr>
                <w:rFonts w:cs="Arial"/>
                <w:b w:val="0"/>
                <w:lang w:val="id-ID"/>
              </w:rPr>
            </w:pPr>
          </w:p>
        </w:tc>
        <w:tc>
          <w:tcPr>
            <w:tcW w:w="936" w:type="dxa"/>
            <w:gridSpan w:val="2"/>
            <w:vMerge/>
          </w:tcPr>
          <w:p w14:paraId="33466ED3"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301672C3"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P4</w:t>
            </w:r>
          </w:p>
        </w:tc>
        <w:tc>
          <w:tcPr>
            <w:tcW w:w="1868" w:type="dxa"/>
          </w:tcPr>
          <w:p w14:paraId="683D8212"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637,14±290,159</w:t>
            </w:r>
          </w:p>
        </w:tc>
        <w:tc>
          <w:tcPr>
            <w:tcW w:w="836" w:type="dxa"/>
            <w:gridSpan w:val="2"/>
          </w:tcPr>
          <w:p w14:paraId="1AB3E793"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218</w:t>
            </w:r>
          </w:p>
        </w:tc>
        <w:tc>
          <w:tcPr>
            <w:tcW w:w="707" w:type="dxa"/>
            <w:gridSpan w:val="2"/>
          </w:tcPr>
          <w:p w14:paraId="02C7AF9F"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897</w:t>
            </w:r>
          </w:p>
        </w:tc>
        <w:tc>
          <w:tcPr>
            <w:tcW w:w="1037" w:type="dxa"/>
            <w:vMerge/>
          </w:tcPr>
          <w:p w14:paraId="41A92999"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r>
      <w:tr w:rsidR="00925836" w:rsidRPr="00C70609" w14:paraId="26E67DCA"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val="restart"/>
          </w:tcPr>
          <w:p w14:paraId="4EDF125B" w14:textId="77777777" w:rsidR="00925836" w:rsidRPr="00C70609" w:rsidRDefault="00925836" w:rsidP="00AF2ECE">
            <w:pPr>
              <w:pStyle w:val="ListParagraph"/>
              <w:spacing w:line="276" w:lineRule="auto"/>
              <w:ind w:left="0"/>
              <w:rPr>
                <w:rFonts w:cs="Arial"/>
                <w:b w:val="0"/>
                <w:lang w:val="id-ID"/>
              </w:rPr>
            </w:pPr>
            <w:r w:rsidRPr="00C70609">
              <w:rPr>
                <w:rFonts w:cs="Arial"/>
                <w:b w:val="0"/>
                <w:lang w:val="id-ID"/>
              </w:rPr>
              <w:t>Cu</w:t>
            </w:r>
          </w:p>
        </w:tc>
        <w:tc>
          <w:tcPr>
            <w:tcW w:w="936" w:type="dxa"/>
            <w:gridSpan w:val="2"/>
            <w:vMerge w:val="restart"/>
          </w:tcPr>
          <w:p w14:paraId="5ED018A7"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mg</w:t>
            </w:r>
          </w:p>
        </w:tc>
        <w:tc>
          <w:tcPr>
            <w:tcW w:w="1051" w:type="dxa"/>
          </w:tcPr>
          <w:p w14:paraId="704EB893"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P1</w:t>
            </w:r>
          </w:p>
        </w:tc>
        <w:tc>
          <w:tcPr>
            <w:tcW w:w="1868" w:type="dxa"/>
          </w:tcPr>
          <w:p w14:paraId="170BCD8D"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1,082±0,191</w:t>
            </w:r>
          </w:p>
        </w:tc>
        <w:tc>
          <w:tcPr>
            <w:tcW w:w="836" w:type="dxa"/>
            <w:gridSpan w:val="2"/>
          </w:tcPr>
          <w:p w14:paraId="3AD94E4C"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0,85</w:t>
            </w:r>
          </w:p>
        </w:tc>
        <w:tc>
          <w:tcPr>
            <w:tcW w:w="707" w:type="dxa"/>
            <w:gridSpan w:val="2"/>
          </w:tcPr>
          <w:p w14:paraId="3D9D9CAA"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1,34</w:t>
            </w:r>
          </w:p>
        </w:tc>
        <w:tc>
          <w:tcPr>
            <w:tcW w:w="1037" w:type="dxa"/>
            <w:vMerge w:val="restart"/>
          </w:tcPr>
          <w:p w14:paraId="6290048A"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p w14:paraId="4A0B19B8"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0,872</w:t>
            </w:r>
          </w:p>
        </w:tc>
      </w:tr>
      <w:tr w:rsidR="00925836" w:rsidRPr="00C70609" w14:paraId="7ED250A4"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73746EF8" w14:textId="77777777" w:rsidR="00925836" w:rsidRPr="00C70609" w:rsidRDefault="00925836" w:rsidP="00AF2ECE">
            <w:pPr>
              <w:pStyle w:val="ListParagraph"/>
              <w:spacing w:line="276" w:lineRule="auto"/>
              <w:ind w:left="0"/>
              <w:rPr>
                <w:rFonts w:cs="Arial"/>
                <w:lang w:val="id-ID"/>
              </w:rPr>
            </w:pPr>
          </w:p>
        </w:tc>
        <w:tc>
          <w:tcPr>
            <w:tcW w:w="936" w:type="dxa"/>
            <w:gridSpan w:val="2"/>
            <w:vMerge/>
          </w:tcPr>
          <w:p w14:paraId="54D20FF6"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19BB318D"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P2</w:t>
            </w:r>
          </w:p>
        </w:tc>
        <w:tc>
          <w:tcPr>
            <w:tcW w:w="1868" w:type="dxa"/>
          </w:tcPr>
          <w:p w14:paraId="3D68B841"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1,056±0,298</w:t>
            </w:r>
          </w:p>
        </w:tc>
        <w:tc>
          <w:tcPr>
            <w:tcW w:w="836" w:type="dxa"/>
            <w:gridSpan w:val="2"/>
          </w:tcPr>
          <w:p w14:paraId="75715AC5"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0,74</w:t>
            </w:r>
          </w:p>
        </w:tc>
        <w:tc>
          <w:tcPr>
            <w:tcW w:w="707" w:type="dxa"/>
            <w:gridSpan w:val="2"/>
          </w:tcPr>
          <w:p w14:paraId="18B42A82"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1.48</w:t>
            </w:r>
          </w:p>
        </w:tc>
        <w:tc>
          <w:tcPr>
            <w:tcW w:w="1037" w:type="dxa"/>
            <w:vMerge/>
          </w:tcPr>
          <w:p w14:paraId="52CF8947"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sz w:val="20"/>
                <w:szCs w:val="20"/>
                <w:lang w:val="id-ID"/>
              </w:rPr>
            </w:pPr>
          </w:p>
        </w:tc>
      </w:tr>
      <w:tr w:rsidR="00925836" w:rsidRPr="00C70609" w14:paraId="0FD74D6F"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gridSpan w:val="2"/>
            <w:vMerge/>
          </w:tcPr>
          <w:p w14:paraId="656C9A56" w14:textId="77777777" w:rsidR="00925836" w:rsidRPr="00C70609" w:rsidRDefault="00925836" w:rsidP="00AF2ECE">
            <w:pPr>
              <w:pStyle w:val="ListParagraph"/>
              <w:spacing w:line="276" w:lineRule="auto"/>
              <w:ind w:left="0"/>
              <w:rPr>
                <w:rFonts w:cs="Arial"/>
                <w:lang w:val="id-ID"/>
              </w:rPr>
            </w:pPr>
          </w:p>
        </w:tc>
        <w:tc>
          <w:tcPr>
            <w:tcW w:w="936" w:type="dxa"/>
            <w:gridSpan w:val="2"/>
            <w:vMerge/>
          </w:tcPr>
          <w:p w14:paraId="1269D1B4"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c>
          <w:tcPr>
            <w:tcW w:w="1051" w:type="dxa"/>
          </w:tcPr>
          <w:p w14:paraId="009E8E8E"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P3</w:t>
            </w:r>
          </w:p>
        </w:tc>
        <w:tc>
          <w:tcPr>
            <w:tcW w:w="1868" w:type="dxa"/>
          </w:tcPr>
          <w:p w14:paraId="5DCF9ED9"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0,85±0,629</w:t>
            </w:r>
          </w:p>
        </w:tc>
        <w:tc>
          <w:tcPr>
            <w:tcW w:w="836" w:type="dxa"/>
            <w:gridSpan w:val="2"/>
          </w:tcPr>
          <w:p w14:paraId="010DCCB2"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0,26</w:t>
            </w:r>
          </w:p>
        </w:tc>
        <w:tc>
          <w:tcPr>
            <w:tcW w:w="707" w:type="dxa"/>
            <w:gridSpan w:val="2"/>
          </w:tcPr>
          <w:p w14:paraId="097269C9" w14:textId="77777777" w:rsidR="00925836" w:rsidRPr="00C70609" w:rsidRDefault="00925836" w:rsidP="00AF2ECE">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1.76</w:t>
            </w:r>
          </w:p>
        </w:tc>
        <w:tc>
          <w:tcPr>
            <w:tcW w:w="1037" w:type="dxa"/>
            <w:vMerge/>
          </w:tcPr>
          <w:p w14:paraId="05510271" w14:textId="77777777" w:rsidR="00925836" w:rsidRPr="00C70609" w:rsidRDefault="00925836" w:rsidP="00AF2E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sz w:val="20"/>
                <w:szCs w:val="20"/>
                <w:lang w:val="id-ID"/>
              </w:rPr>
            </w:pPr>
          </w:p>
        </w:tc>
      </w:tr>
      <w:tr w:rsidR="00925836" w:rsidRPr="00C70609" w14:paraId="29B7AF65" w14:textId="77777777" w:rsidTr="00AF2ECE">
        <w:tc>
          <w:tcPr>
            <w:cnfStyle w:val="001000000000" w:firstRow="0" w:lastRow="0" w:firstColumn="1" w:lastColumn="0" w:oddVBand="0" w:evenVBand="0" w:oddHBand="0" w:evenHBand="0" w:firstRowFirstColumn="0" w:firstRowLastColumn="0" w:lastRowFirstColumn="0" w:lastRowLastColumn="0"/>
            <w:tcW w:w="1219" w:type="dxa"/>
            <w:gridSpan w:val="2"/>
            <w:vMerge/>
          </w:tcPr>
          <w:p w14:paraId="51C242C6" w14:textId="77777777" w:rsidR="00925836" w:rsidRPr="00C70609" w:rsidRDefault="00925836" w:rsidP="00AF2ECE">
            <w:pPr>
              <w:pStyle w:val="ListParagraph"/>
              <w:spacing w:line="276" w:lineRule="auto"/>
              <w:ind w:left="0"/>
              <w:rPr>
                <w:rFonts w:cs="Arial"/>
                <w:lang w:val="id-ID"/>
              </w:rPr>
            </w:pPr>
          </w:p>
        </w:tc>
        <w:tc>
          <w:tcPr>
            <w:tcW w:w="936" w:type="dxa"/>
            <w:gridSpan w:val="2"/>
            <w:vMerge/>
          </w:tcPr>
          <w:p w14:paraId="248884E7"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c>
          <w:tcPr>
            <w:tcW w:w="1051" w:type="dxa"/>
          </w:tcPr>
          <w:p w14:paraId="245F6158"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P4</w:t>
            </w:r>
          </w:p>
        </w:tc>
        <w:tc>
          <w:tcPr>
            <w:tcW w:w="1868" w:type="dxa"/>
          </w:tcPr>
          <w:p w14:paraId="7A26351F"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0,99±0,434</w:t>
            </w:r>
          </w:p>
        </w:tc>
        <w:tc>
          <w:tcPr>
            <w:tcW w:w="836" w:type="dxa"/>
            <w:gridSpan w:val="2"/>
          </w:tcPr>
          <w:p w14:paraId="26D0E365"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0,56</w:t>
            </w:r>
          </w:p>
        </w:tc>
        <w:tc>
          <w:tcPr>
            <w:tcW w:w="707" w:type="dxa"/>
            <w:gridSpan w:val="2"/>
          </w:tcPr>
          <w:p w14:paraId="36B05A5B" w14:textId="77777777" w:rsidR="00925836" w:rsidRPr="00C70609" w:rsidRDefault="00925836" w:rsidP="00AF2EC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2.00</w:t>
            </w:r>
          </w:p>
        </w:tc>
        <w:tc>
          <w:tcPr>
            <w:tcW w:w="1037" w:type="dxa"/>
            <w:vMerge/>
          </w:tcPr>
          <w:p w14:paraId="26872589" w14:textId="77777777" w:rsidR="00925836" w:rsidRPr="00C70609" w:rsidRDefault="00925836" w:rsidP="00AF2EC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sz w:val="20"/>
                <w:szCs w:val="20"/>
                <w:lang w:val="id-ID"/>
              </w:rPr>
            </w:pPr>
          </w:p>
        </w:tc>
      </w:tr>
    </w:tbl>
    <w:p w14:paraId="06D07921" w14:textId="77777777" w:rsidR="00AF2ECE" w:rsidRDefault="00AF2ECE" w:rsidP="00AF2ECE">
      <w:pPr>
        <w:rPr>
          <w:sz w:val="20"/>
          <w:szCs w:val="20"/>
          <w:lang w:val="id-ID"/>
        </w:rPr>
      </w:pPr>
    </w:p>
    <w:p w14:paraId="06C3ACC0" w14:textId="77777777" w:rsidR="00AF2ECE" w:rsidRDefault="00776EBB" w:rsidP="00AF2ECE">
      <w:pPr>
        <w:ind w:left="357" w:firstLine="720"/>
        <w:rPr>
          <w:sz w:val="20"/>
          <w:szCs w:val="20"/>
          <w:lang w:val="id-ID"/>
        </w:rPr>
      </w:pPr>
      <w:r w:rsidRPr="00C70609">
        <w:rPr>
          <w:lang w:val="id-ID"/>
        </w:rPr>
        <w:t>Berdasarkan tabel 8</w:t>
      </w:r>
      <w:r w:rsidR="009B6F14" w:rsidRPr="00C70609">
        <w:rPr>
          <w:lang w:val="id-ID"/>
        </w:rPr>
        <w:t xml:space="preserve">, rata-rata tingkat konsumsi zat gizi mikro pada kelompok P2 memiliki rata-rata tingkat konsumsi vitamin C sebesar 40,1 mg </w:t>
      </w:r>
      <w:r w:rsidR="009B6F14" w:rsidRPr="00C70609">
        <w:rPr>
          <w:lang w:val="id-ID"/>
        </w:rPr>
        <w:lastRenderedPageBreak/>
        <w:t xml:space="preserve">dengan nilai minimal 12,3 mg dan nilai maksimal 96,6 mg. Pada kelompok P3 memiliki rata-rata tingkat konsumsi zat gizi mikro vitamin C sebesar 41,88 mg dengan nilai minimal 5 mg dan nilai maksimal 92,5 mg. Pada kelompok P4 memiliki nilai rata-rata tingkat konsumsi zat gizi mikro vitamin C sebesar 29,28 mg dengan nilai minimal 5 mg dan nilai maksimal 40,9 mg. </w:t>
      </w:r>
    </w:p>
    <w:p w14:paraId="1BC6F959" w14:textId="77777777" w:rsidR="00AF2ECE" w:rsidRDefault="009B6F14" w:rsidP="00AF2ECE">
      <w:pPr>
        <w:ind w:left="357" w:firstLine="720"/>
        <w:rPr>
          <w:sz w:val="20"/>
          <w:szCs w:val="20"/>
          <w:lang w:val="id-ID"/>
        </w:rPr>
      </w:pPr>
      <w:r w:rsidRPr="00C70609">
        <w:rPr>
          <w:lang w:val="id-ID"/>
        </w:rPr>
        <w:t>Sedangkan pada kelompok P1 (kelompok kontrol)</w:t>
      </w:r>
      <w:r w:rsidR="003806B6" w:rsidRPr="00C70609">
        <w:rPr>
          <w:lang w:val="id-ID"/>
        </w:rPr>
        <w:t xml:space="preserve"> memiliki rata-rata tingka</w:t>
      </w:r>
      <w:r w:rsidRPr="00C70609">
        <w:rPr>
          <w:lang w:val="id-ID"/>
        </w:rPr>
        <w:t>t konsumsi zat gizi mikro vitamin C sebesar 20,46 mg dengan nilai minimal 7,3 mg dan nilai maksimal 41,2 mg. Secara umum, asupan vitamin C</w:t>
      </w:r>
      <w:r w:rsidR="00FB0C7D" w:rsidRPr="00C70609">
        <w:rPr>
          <w:lang w:val="id-ID"/>
        </w:rPr>
        <w:t xml:space="preserve"> tidak berbeda jauh dari dari masing-masing kelompok perlakuan. Berdasarkan hasil uji statistik, pada tingkat konsumsi zat gizi mikro vitamin C memiliki nilai p= 0,699 (&gt;0,05) yang berarti tidak ada perbedaan tingkat konsumsi vitamin C yang nyata antar kelompok perlakuan. </w:t>
      </w:r>
    </w:p>
    <w:p w14:paraId="3B589CA1" w14:textId="77777777" w:rsidR="00AF2ECE" w:rsidRDefault="00FB0C7D" w:rsidP="00AF2ECE">
      <w:pPr>
        <w:ind w:left="357" w:firstLine="720"/>
        <w:rPr>
          <w:sz w:val="20"/>
          <w:szCs w:val="20"/>
          <w:lang w:val="id-ID"/>
        </w:rPr>
      </w:pPr>
      <w:r w:rsidRPr="00C70609">
        <w:rPr>
          <w:lang w:val="id-ID"/>
        </w:rPr>
        <w:t xml:space="preserve">Selanjutnya rata-rata tingkat konsumsi zat gizi mikro vitamin A pada kelompok P2 memiliki rata-rata tingkat konsumsi sebesar 756 mg dengan nilai minimal 648 mg dan nilai maksimal 893 mg. Pada kelompok P3 memiliki rata-rata tingkat konsumsi vitamin A sebesar 500,6 mg dengan nilai minimal 225 mg dan nilai maksimal 719 mg. Pada kelompok P4 memiliki rata-rata tingkat konsumsi vitamin A sebesar </w:t>
      </w:r>
      <w:r w:rsidR="003806B6" w:rsidRPr="00C70609">
        <w:rPr>
          <w:lang w:val="id-ID"/>
        </w:rPr>
        <w:t xml:space="preserve">637 mg dengan nilai minimal sebesar 218 mg dan nilai maksimal sebesar 897 mg. Sedangkan pada kelompok P1 (kelompok kontrol) memiliki rata-rata </w:t>
      </w:r>
      <w:r w:rsidR="00546812" w:rsidRPr="00C70609">
        <w:rPr>
          <w:lang w:val="id-ID"/>
        </w:rPr>
        <w:t xml:space="preserve">tingkat konsumsi zat gizi mikro vitamin A sebesar 1347 mg dengan nilai minimal 278 mg dan nilai maksimal 487 mg. </w:t>
      </w:r>
    </w:p>
    <w:p w14:paraId="517DA966" w14:textId="77777777" w:rsidR="00AF2ECE" w:rsidRDefault="00546812" w:rsidP="00AF2ECE">
      <w:pPr>
        <w:ind w:left="357" w:firstLine="720"/>
        <w:rPr>
          <w:sz w:val="20"/>
          <w:szCs w:val="20"/>
          <w:lang w:val="id-ID"/>
        </w:rPr>
      </w:pPr>
      <w:r w:rsidRPr="00C70609">
        <w:rPr>
          <w:lang w:val="id-ID"/>
        </w:rPr>
        <w:t xml:space="preserve">Secara umum, tingkat konsumsi vitamin A tidak berbeda jauh dari masing-masing kelompok perlakuan. Berdasarkan hasil uji statistik, pada tingkat konsumsi zat gizi mikro vitamin A memiliki nilai p= 0,288 (&gt;0,05) yang berarti tidak ada perbedaan tingkat konsumsi vitamin A yang nyata antar kelompok perlakuan.  </w:t>
      </w:r>
    </w:p>
    <w:p w14:paraId="5CD890E2" w14:textId="77777777" w:rsidR="00AF2ECE" w:rsidRDefault="00546812" w:rsidP="00AF2ECE">
      <w:pPr>
        <w:ind w:left="357" w:firstLine="720"/>
        <w:rPr>
          <w:sz w:val="20"/>
          <w:szCs w:val="20"/>
          <w:lang w:val="id-ID"/>
        </w:rPr>
      </w:pPr>
      <w:r w:rsidRPr="00AF2ECE">
        <w:rPr>
          <w:lang w:val="id-ID"/>
        </w:rPr>
        <w:t>Selanjutnya rata-rata tingkat konsumsi zat gizi mikro tembaga (Cu) pada kelompok P2 memiliki rata-ra</w:t>
      </w:r>
      <w:r w:rsidR="00925836" w:rsidRPr="00AF2ECE">
        <w:rPr>
          <w:lang w:val="id-ID"/>
        </w:rPr>
        <w:t>ta tingkat konsumsi sebesar 1,056 mg dengan nilai minimal 0,75 mg dan nilai maksimal 1.48</w:t>
      </w:r>
      <w:r w:rsidRPr="00AF2ECE">
        <w:rPr>
          <w:lang w:val="id-ID"/>
        </w:rPr>
        <w:t xml:space="preserve"> mg. Pada kelompok P3 memiliki rata-rata tingkat kon</w:t>
      </w:r>
      <w:r w:rsidR="00925836" w:rsidRPr="00AF2ECE">
        <w:rPr>
          <w:lang w:val="id-ID"/>
        </w:rPr>
        <w:t>sumsi tembaga (Cu) sebesar 0,85 mg dengan nilai minimal 0,26 mg dan nilai maksimal 1.76</w:t>
      </w:r>
      <w:r w:rsidRPr="00AF2ECE">
        <w:rPr>
          <w:lang w:val="id-ID"/>
        </w:rPr>
        <w:t xml:space="preserve"> mg. Pada kelompok P4 memiliki rata-rata tingkat ko</w:t>
      </w:r>
      <w:r w:rsidR="00925836" w:rsidRPr="00AF2ECE">
        <w:rPr>
          <w:lang w:val="id-ID"/>
        </w:rPr>
        <w:t>nsumsi tembaga (Cu) sebesar 0,99</w:t>
      </w:r>
      <w:r w:rsidRPr="00AF2ECE">
        <w:rPr>
          <w:lang w:val="id-ID"/>
        </w:rPr>
        <w:t xml:space="preserve"> mg d</w:t>
      </w:r>
      <w:r w:rsidR="00925836" w:rsidRPr="00AF2ECE">
        <w:rPr>
          <w:lang w:val="id-ID"/>
        </w:rPr>
        <w:t>engan nilai minimal sebesar 0,56</w:t>
      </w:r>
      <w:r w:rsidRPr="00AF2ECE">
        <w:rPr>
          <w:lang w:val="id-ID"/>
        </w:rPr>
        <w:t xml:space="preserve"> mg </w:t>
      </w:r>
      <w:r w:rsidR="00925836" w:rsidRPr="00AF2ECE">
        <w:rPr>
          <w:lang w:val="id-ID"/>
        </w:rPr>
        <w:t xml:space="preserve">dan nilai maksimal sebesar 2,0 </w:t>
      </w:r>
      <w:r w:rsidRPr="00AF2ECE">
        <w:rPr>
          <w:lang w:val="id-ID"/>
        </w:rPr>
        <w:t>mg. Sedangkan pada kelompok P1 (kelompok kontrol) memiliki rata-rata tingkat konsumsi zat giz</w:t>
      </w:r>
      <w:r w:rsidR="00925836" w:rsidRPr="00AF2ECE">
        <w:rPr>
          <w:lang w:val="id-ID"/>
        </w:rPr>
        <w:t xml:space="preserve">i </w:t>
      </w:r>
      <w:r w:rsidR="00925836" w:rsidRPr="00AF2ECE">
        <w:rPr>
          <w:lang w:val="id-ID"/>
        </w:rPr>
        <w:lastRenderedPageBreak/>
        <w:t>mikro tembaga (Cu) sebesar 1,082</w:t>
      </w:r>
      <w:r w:rsidRPr="00AF2ECE">
        <w:rPr>
          <w:lang w:val="id-ID"/>
        </w:rPr>
        <w:t xml:space="preserve"> </w:t>
      </w:r>
      <w:r w:rsidR="00925836" w:rsidRPr="00AF2ECE">
        <w:rPr>
          <w:lang w:val="id-ID"/>
        </w:rPr>
        <w:t>mg dengan nilai minimal 0,85</w:t>
      </w:r>
      <w:r w:rsidRPr="00AF2ECE">
        <w:rPr>
          <w:lang w:val="id-ID"/>
        </w:rPr>
        <w:t xml:space="preserve"> mg dan nilai maksimal 1</w:t>
      </w:r>
      <w:r w:rsidR="00925836" w:rsidRPr="00AF2ECE">
        <w:rPr>
          <w:lang w:val="id-ID"/>
        </w:rPr>
        <w:t>,34</w:t>
      </w:r>
      <w:r w:rsidRPr="00AF2ECE">
        <w:rPr>
          <w:lang w:val="id-ID"/>
        </w:rPr>
        <w:t xml:space="preserve"> mg. </w:t>
      </w:r>
    </w:p>
    <w:p w14:paraId="7B3B1E57" w14:textId="77777777" w:rsidR="00AF2ECE" w:rsidRDefault="00546812" w:rsidP="00AF2ECE">
      <w:pPr>
        <w:ind w:left="357" w:firstLine="720"/>
        <w:rPr>
          <w:lang w:val="id-ID"/>
        </w:rPr>
      </w:pPr>
      <w:r w:rsidRPr="00AF2ECE">
        <w:rPr>
          <w:lang w:val="id-ID"/>
        </w:rPr>
        <w:t>Secara umum, tingkat konsumsi tembaga (Cu) tidak berbeda jauh dari masing-masing kelompok perlakuan. Berdasarkan hasil uji statistik, pada tingkat konsumsi zat gizi mikro tembaga (Cu) memiliki nil</w:t>
      </w:r>
      <w:r w:rsidR="00925836" w:rsidRPr="00AF2ECE">
        <w:rPr>
          <w:lang w:val="id-ID"/>
        </w:rPr>
        <w:t>ai p= 0,872</w:t>
      </w:r>
      <w:r w:rsidRPr="00AF2ECE">
        <w:rPr>
          <w:lang w:val="id-ID"/>
        </w:rPr>
        <w:t xml:space="preserve"> (&gt;0,05) yang berarti tidak ada perbedaan tingkat konsumsi zat gizi mikro tembaga (Cu) yang nyata antar kelompok perlakuan.</w:t>
      </w:r>
    </w:p>
    <w:p w14:paraId="2607F38E" w14:textId="77777777" w:rsidR="00AF2ECE" w:rsidRDefault="00F142EC" w:rsidP="00AF2ECE">
      <w:pPr>
        <w:ind w:left="357" w:firstLine="720"/>
        <w:rPr>
          <w:sz w:val="20"/>
          <w:szCs w:val="20"/>
          <w:lang w:val="id-ID"/>
        </w:rPr>
      </w:pPr>
      <w:r w:rsidRPr="00AF2ECE">
        <w:rPr>
          <w:rFonts w:cs="Arial"/>
          <w:lang w:val="id-ID"/>
        </w:rPr>
        <w:t xml:space="preserve">Tingkat konsumsi ini didapatkan dari hasil recall yang dilakukan kepada responden dengan menggunakan form </w:t>
      </w:r>
      <w:r w:rsidRPr="00AF2ECE">
        <w:rPr>
          <w:rFonts w:cs="Arial"/>
          <w:i/>
          <w:lang w:val="id-ID"/>
        </w:rPr>
        <w:t>food recall</w:t>
      </w:r>
      <w:r w:rsidRPr="00AF2ECE">
        <w:rPr>
          <w:rFonts w:cs="Arial"/>
          <w:lang w:val="id-ID"/>
        </w:rPr>
        <w:t>. Dari hasil penelitian menunjukkan bahwa tingkat konsumsi responden</w:t>
      </w:r>
      <w:r w:rsidR="00776EBB" w:rsidRPr="00AF2ECE">
        <w:rPr>
          <w:rFonts w:cs="Arial"/>
          <w:lang w:val="id-ID"/>
        </w:rPr>
        <w:t xml:space="preserve"> term</w:t>
      </w:r>
      <w:r w:rsidR="002A6FD2" w:rsidRPr="00AF2ECE">
        <w:rPr>
          <w:rFonts w:cs="Arial"/>
          <w:lang w:val="id-ID"/>
        </w:rPr>
        <w:t xml:space="preserve">asuk dalam kategori difisit tingkat berat yaitu &lt;70% AKG. </w:t>
      </w:r>
      <w:r w:rsidR="00776EBB" w:rsidRPr="00AF2ECE">
        <w:rPr>
          <w:rFonts w:cs="Arial"/>
          <w:lang w:val="id-ID"/>
        </w:rPr>
        <w:t xml:space="preserve">Hal ini dikarenakan responden kurang mengkonsumsi jenis bahan makanan dengan sumber antioksidan dan vitamin, selain itu juga hal ini dapat disebabakan karena kurangnya pengetahuan responden terkait sumber antioksidan yang didapatkan.  </w:t>
      </w:r>
    </w:p>
    <w:p w14:paraId="1A17637B" w14:textId="77777777" w:rsidR="00AF2ECE" w:rsidRDefault="005E4576" w:rsidP="00AF2ECE">
      <w:pPr>
        <w:ind w:left="357" w:firstLine="720"/>
        <w:rPr>
          <w:sz w:val="20"/>
          <w:szCs w:val="20"/>
          <w:lang w:val="id-ID"/>
        </w:rPr>
      </w:pPr>
      <w:r w:rsidRPr="00AF2ECE">
        <w:rPr>
          <w:rFonts w:cs="Arial"/>
          <w:lang w:val="id-ID"/>
        </w:rPr>
        <w:t>Berdasarkan sumbernya antioksidan ini dibagi menjadi 2 golongan yaitu antioksidan endogen dan ekso</w:t>
      </w:r>
      <w:r w:rsidR="00E7079F" w:rsidRPr="00AF2ECE">
        <w:rPr>
          <w:rFonts w:cs="Arial"/>
          <w:lang w:val="id-ID"/>
        </w:rPr>
        <w:t xml:space="preserve">gen. Antioksidan ekosgen, yaitu merupakan antioksidan yang berasal dari luar tubuh, contohnya senyawa alkaloid, polifenol, isoflavon, saponin, tannin, vitamin C, vitamin A, dan lain-lain yang terdapat dalam bahan pangan dan sumber bahan lainnya. Antioksidan berperan penting dalam meningkatkan enzim pertahanan terhadap stress oksidatif, pencegahan pada komplikasi dan mengontrol glukosa darah. </w:t>
      </w:r>
    </w:p>
    <w:p w14:paraId="0E5037CF" w14:textId="77777777" w:rsidR="00AF2ECE" w:rsidRDefault="005F75EC" w:rsidP="00AF2ECE">
      <w:pPr>
        <w:ind w:left="357" w:firstLine="720"/>
        <w:rPr>
          <w:sz w:val="20"/>
          <w:szCs w:val="20"/>
          <w:lang w:val="id-ID"/>
        </w:rPr>
      </w:pPr>
      <w:r w:rsidRPr="00AF2ECE">
        <w:rPr>
          <w:rFonts w:cs="Arial"/>
          <w:lang w:val="id-ID"/>
        </w:rPr>
        <w:t xml:space="preserve">Sumber antioksidan yang popular digunakan adalah asam askorbat atau vitamin C. Vitamin C telah menjadi subjek penting dalam bidang biokimia dan makanan. Vitamin C berperan penting dalam menjaga kesehatan manusia (Rusiani et al.,2020). Vitamin C sendiri merupakan antioksidan yang mampu menetralkan stress oksidatif melalui proses donasi/transfer elektrom (Carita et al.,2020). Vitamin C dengan dosis yang tepat mampu mengurangi ROS. Selain itu, penelitian dengan plasma manusia telah menunjukkan bahwa vitamin C efektif dalam mencegah peroksidasi lipid yang disebabkan oleh akumulasi ROS (Sunil Kumar et al.,2017). </w:t>
      </w:r>
      <w:r w:rsidR="00577B56" w:rsidRPr="00AF2ECE">
        <w:rPr>
          <w:rFonts w:cs="Arial"/>
          <w:lang w:val="id-ID"/>
        </w:rPr>
        <w:t xml:space="preserve">Vitamin C bertindak sebagai menyumbang elektron untuk mencegah senyawa lain yang sedang teroksidasi dan memulung anion superoksida, radikal hidroksil, dan lipid hidroperoksida (Popovic et al.,2015). Vitamin C sebagai antioksidan eksogen dapat mereduksi </w:t>
      </w:r>
      <w:r w:rsidR="00577B56" w:rsidRPr="00AF2ECE">
        <w:rPr>
          <w:rFonts w:cs="Arial"/>
          <w:lang w:val="id-ID"/>
        </w:rPr>
        <w:lastRenderedPageBreak/>
        <w:t xml:space="preserve">radikal bebas sehingga dapat menghambat terjadinya peroksidasi lipid dan mencegah terjadinya kerusakan sel (Yimcharoen et al.,2019). </w:t>
      </w:r>
    </w:p>
    <w:p w14:paraId="3679B6AC" w14:textId="77777777" w:rsidR="00AF2ECE" w:rsidRDefault="005E4576" w:rsidP="00AF2ECE">
      <w:pPr>
        <w:ind w:left="357" w:firstLine="720"/>
        <w:rPr>
          <w:sz w:val="20"/>
          <w:szCs w:val="20"/>
          <w:lang w:val="id-ID"/>
        </w:rPr>
      </w:pPr>
      <w:r w:rsidRPr="00C70609">
        <w:rPr>
          <w:lang w:val="id-ID"/>
        </w:rPr>
        <w:t xml:space="preserve">Berdasarkan AKG (2019), konsumsi vitamin C minimal 75 mg/hari. Namun menurut hasil pada penelitian ini, konsumsi vitamin C pada kelompok perlakuan dan kelompok kontrol masuk ke dalam kategori rendah karena &lt;75 mg. Sehingga intervensi ini belum mampu menurunkan kadar MDA </w:t>
      </w:r>
      <w:r w:rsidR="002527FB" w:rsidRPr="00C70609">
        <w:rPr>
          <w:lang w:val="id-ID"/>
        </w:rPr>
        <w:t xml:space="preserve">pada wanita usia produktif. </w:t>
      </w:r>
      <w:r w:rsidR="00A81017" w:rsidRPr="00C70609">
        <w:rPr>
          <w:lang w:val="id-ID"/>
        </w:rPr>
        <w:t xml:space="preserve">Vitamin C bekerja sebagai donor elektron dengan menyumbangkannya terhadap radikal bebas yang ada dalam tubuh. </w:t>
      </w:r>
      <w:r w:rsidR="00F94D4F" w:rsidRPr="00C70609">
        <w:rPr>
          <w:lang w:val="id-ID"/>
        </w:rPr>
        <w:t xml:space="preserve">Fungsi dari vitamin C salah satunya adalah sebagai antioksidan yaitu substansi yang memberikan elektron kepada radikal bebas dan membantu menstabilkan radikal bebas sehinga melindungi dari keruskan (Williams dan Wilkins,2013). </w:t>
      </w:r>
      <w:r w:rsidR="00577B56" w:rsidRPr="00C70609">
        <w:rPr>
          <w:lang w:val="id-ID"/>
        </w:rPr>
        <w:t>Mengkonsumsi vitamin C secara signifikan dapat menurunkan kadar MDA serum dan menekan terjadinya peroksidasi lipid, sehingga hal ini menegaskan bahwa vitamin C mempunyai kapasitas antioksidan dalam mencegah terjadinya stres oksidatif yang diinduksi juga oleh aktivitas fisik (Popovic et al.,2015).</w:t>
      </w:r>
    </w:p>
    <w:p w14:paraId="7661C058" w14:textId="77777777" w:rsidR="00AF2ECE" w:rsidRDefault="00892976" w:rsidP="00AF2ECE">
      <w:pPr>
        <w:ind w:left="357" w:firstLine="720"/>
        <w:rPr>
          <w:sz w:val="20"/>
          <w:szCs w:val="20"/>
          <w:lang w:val="id-ID"/>
        </w:rPr>
      </w:pPr>
      <w:r w:rsidRPr="00AF2ECE">
        <w:rPr>
          <w:rFonts w:cs="Arial"/>
          <w:lang w:val="id-ID"/>
        </w:rPr>
        <w:t>Antioksidan adalah zat yang secara efisien dapat memproduksi proksidan bersamaan dengan pembentukan produk yang tidak memilliki atau toksisitas rendah. Perlindungan ini mungkin didasarkan pada beberapa mekanisme aksi, yaitu penghambatan generasi dan kapasitas pemulungan terhadap ROS/RNS (Reactive Nitrogen Species); mengurangi kapasitas; kapasitas chelating logam; aktivitas sebagai enzim antioksidan; penghambatan enzim oksidatif (Boligon et al.,2014). Selain itu terdapat enzim yang diproduksi oleh tubuh dan terdapat pada berbagai bagian sel yang berkhasiat sebagai antioksidan seperti dismutase superoksida (SOD), glutathione peroxidase (GPx), glutathione reductase (GR) dan katalase (CAT) (Varjovi et al., 2015). Salah satu sumber anti oksidan alami yang banyak tersebar di alam yaitu seperti senyawa vitamin C, vitamin E, karotenoid dan fenol (asam fenolik contohnya hidroksisinamik, flavonoid, dan antosianin) (Sardarodiyan and Sani, 2016).</w:t>
      </w:r>
    </w:p>
    <w:p w14:paraId="1F1CE456" w14:textId="77777777" w:rsidR="00892976" w:rsidRDefault="00892976" w:rsidP="00AF2ECE">
      <w:pPr>
        <w:ind w:left="357" w:firstLine="720"/>
        <w:rPr>
          <w:rFonts w:cs="Arial"/>
          <w:lang w:val="id-ID"/>
        </w:rPr>
      </w:pPr>
      <w:r w:rsidRPr="00AF2ECE">
        <w:rPr>
          <w:rFonts w:cs="Arial"/>
          <w:lang w:val="id-ID"/>
        </w:rPr>
        <w:t>Mekanisme flavonoid yang terkandung dalam buah takokak</w:t>
      </w:r>
      <w:r w:rsidR="008E1599" w:rsidRPr="00AF2ECE">
        <w:rPr>
          <w:rFonts w:cs="Arial"/>
          <w:lang w:val="id-ID"/>
        </w:rPr>
        <w:t xml:space="preserve"> yang dikonsumsi responden</w:t>
      </w:r>
      <w:r w:rsidRPr="00AF2ECE">
        <w:rPr>
          <w:rFonts w:cs="Arial"/>
          <w:lang w:val="id-ID"/>
        </w:rPr>
        <w:t xml:space="preserve"> sebagai antioksidan yakni beri</w:t>
      </w:r>
      <w:r w:rsidR="008E1599" w:rsidRPr="00AF2ECE">
        <w:rPr>
          <w:rFonts w:cs="Arial"/>
          <w:lang w:val="id-ID"/>
        </w:rPr>
        <w:t>katan dengan radikal bebas, sehingga</w:t>
      </w:r>
      <w:r w:rsidRPr="00AF2ECE">
        <w:rPr>
          <w:rFonts w:cs="Arial"/>
          <w:lang w:val="id-ID"/>
        </w:rPr>
        <w:t xml:space="preserve"> mengakibatkan flavonoid teroksidasi. Hal ini disebabkan karena flavonoid dapat menghasilkan radikal yang lebih stabil dan kurang </w:t>
      </w:r>
      <w:r w:rsidRPr="00AF2ECE">
        <w:rPr>
          <w:rFonts w:cs="Arial"/>
          <w:lang w:val="id-ID"/>
        </w:rPr>
        <w:lastRenderedPageBreak/>
        <w:t>reaktif akibat memiliki gugus hidroksil dengan reaktivitas yang tinggi, sehingga flavonoid dapat menstabilkan reactive oxygen species (ROS) (Panche dkk, 2016). Sedangkan vitamin C secara kimiawi mampu bereaksi dengan sebagian besar ROS yang penting secara fisiologis dan bertindak sebagai antioksidan yang larut dalam air. Mekanisme reaksi antioksidan vitamin C didasarkan pada HAT (transfer atom hydrogen) terhadap radikal peroksil, inaktivasi oksigen singlet dan eliminasi molekul oksigen (Shalaby, 2019).</w:t>
      </w:r>
    </w:p>
    <w:p w14:paraId="32706E2A" w14:textId="77777777" w:rsidR="00AF2ECE" w:rsidRPr="00AF2ECE" w:rsidRDefault="00AF2ECE" w:rsidP="00AF2ECE">
      <w:pPr>
        <w:ind w:left="357" w:firstLine="720"/>
        <w:rPr>
          <w:sz w:val="20"/>
          <w:szCs w:val="20"/>
          <w:lang w:val="id-ID"/>
        </w:rPr>
      </w:pPr>
    </w:p>
    <w:p w14:paraId="1E3F2092" w14:textId="77777777" w:rsidR="00516241" w:rsidRPr="00C70609" w:rsidRDefault="00FD1234" w:rsidP="00AF2ECE">
      <w:pPr>
        <w:pStyle w:val="SUBBABSKRIPSI"/>
        <w:rPr>
          <w:lang w:val="id-ID"/>
        </w:rPr>
      </w:pPr>
      <w:bookmarkStart w:id="10" w:name="_Toc142001805"/>
      <w:r w:rsidRPr="00C70609">
        <w:rPr>
          <w:lang w:val="id-ID"/>
        </w:rPr>
        <w:t>Pe</w:t>
      </w:r>
      <w:r w:rsidR="00385A52" w:rsidRPr="00C70609">
        <w:rPr>
          <w:lang w:val="id-ID"/>
        </w:rPr>
        <w:t>rbedaan</w:t>
      </w:r>
      <w:r w:rsidRPr="00C70609">
        <w:rPr>
          <w:lang w:val="id-ID"/>
        </w:rPr>
        <w:t xml:space="preserve"> Kadar MDA Sebelum dan Sesudah Pemberian I</w:t>
      </w:r>
      <w:r w:rsidR="00864856" w:rsidRPr="00C70609">
        <w:rPr>
          <w:lang w:val="id-ID"/>
        </w:rPr>
        <w:t>ntervensi</w:t>
      </w:r>
      <w:r w:rsidR="00D11372" w:rsidRPr="00C70609">
        <w:rPr>
          <w:lang w:val="id-ID"/>
        </w:rPr>
        <w:t xml:space="preserve"> pada K</w:t>
      </w:r>
      <w:r w:rsidR="00385A52" w:rsidRPr="00C70609">
        <w:rPr>
          <w:lang w:val="id-ID"/>
        </w:rPr>
        <w:t>elompok Kontrol dan Kelompok Perlakuan</w:t>
      </w:r>
      <w:bookmarkEnd w:id="10"/>
    </w:p>
    <w:p w14:paraId="76D1364F" w14:textId="77777777" w:rsidR="00AF2ECE" w:rsidRDefault="00516241" w:rsidP="00AF2ECE">
      <w:pPr>
        <w:ind w:left="357" w:firstLine="720"/>
        <w:rPr>
          <w:lang w:val="id-ID"/>
        </w:rPr>
      </w:pPr>
      <w:r w:rsidRPr="00AF2ECE">
        <w:rPr>
          <w:lang w:val="id-ID"/>
        </w:rPr>
        <w:t xml:space="preserve">Radikal bebas dapat menyebabkan </w:t>
      </w:r>
      <w:r w:rsidR="00401D98" w:rsidRPr="00AF2ECE">
        <w:rPr>
          <w:lang w:val="id-ID"/>
        </w:rPr>
        <w:t>stres</w:t>
      </w:r>
      <w:r w:rsidRPr="00AF2ECE">
        <w:rPr>
          <w:lang w:val="id-ID"/>
        </w:rPr>
        <w:t xml:space="preserve"> oksidatif. Stres oksidatif terjadi karena adanya ketidakseimbangan antara oksidan dan antioksidan yang kemudian berpotensi menimbulkan kerusakan sel dan dilaporkan berperan penting pada proses kerusakan hati. Radikal bebas dapat meningkatkan peroksidasi lipid yang kemudian akan mengalami dekomposisi menjadi </w:t>
      </w:r>
      <w:r w:rsidRPr="00AF2ECE">
        <w:rPr>
          <w:i/>
          <w:lang w:val="id-ID"/>
        </w:rPr>
        <w:t>malondialdehid</w:t>
      </w:r>
      <w:r w:rsidRPr="00AF2ECE">
        <w:rPr>
          <w:lang w:val="id-ID"/>
        </w:rPr>
        <w:t xml:space="preserve"> (MDA) </w:t>
      </w:r>
    </w:p>
    <w:p w14:paraId="531D7A85" w14:textId="77777777" w:rsidR="00AF2ECE" w:rsidRDefault="00516241" w:rsidP="00AF2ECE">
      <w:pPr>
        <w:ind w:left="357" w:firstLine="720"/>
        <w:rPr>
          <w:lang w:val="id-ID"/>
        </w:rPr>
      </w:pPr>
      <w:r w:rsidRPr="00AF2ECE">
        <w:rPr>
          <w:rFonts w:cs="Arial"/>
          <w:lang w:val="id-ID"/>
        </w:rPr>
        <w:t>Untuk mengetahui pengaruh pemberian susu takokak</w:t>
      </w:r>
      <w:r w:rsidR="00401D98" w:rsidRPr="00AF2ECE">
        <w:rPr>
          <w:rFonts w:cs="Arial"/>
          <w:lang w:val="id-ID"/>
        </w:rPr>
        <w:t xml:space="preserve"> ya</w:t>
      </w:r>
      <w:r w:rsidR="000D3594" w:rsidRPr="00AF2ECE">
        <w:rPr>
          <w:rFonts w:cs="Arial"/>
          <w:lang w:val="id-ID"/>
        </w:rPr>
        <w:t>n</w:t>
      </w:r>
      <w:r w:rsidR="00401D98" w:rsidRPr="00AF2ECE">
        <w:rPr>
          <w:rFonts w:cs="Arial"/>
          <w:lang w:val="id-ID"/>
        </w:rPr>
        <w:t>g diberikan selama 2 minggu</w:t>
      </w:r>
      <w:r w:rsidRPr="00AF2ECE">
        <w:rPr>
          <w:rFonts w:cs="Arial"/>
          <w:lang w:val="id-ID"/>
        </w:rPr>
        <w:t xml:space="preserve"> terhadap penurunan kadar MDA dilakukan uji normalitas menggunakan Uji </w:t>
      </w:r>
      <w:r w:rsidRPr="00AF2ECE">
        <w:rPr>
          <w:rFonts w:cs="Arial"/>
          <w:i/>
          <w:lang w:val="id-ID"/>
        </w:rPr>
        <w:t>Saphiro-Wilk</w:t>
      </w:r>
      <w:r w:rsidR="00686516" w:rsidRPr="00AF2ECE">
        <w:rPr>
          <w:rFonts w:cs="Arial"/>
          <w:lang w:val="id-ID"/>
        </w:rPr>
        <w:t xml:space="preserve"> karena responden penelitian &lt;</w:t>
      </w:r>
      <w:r w:rsidRPr="00AF2ECE">
        <w:rPr>
          <w:rFonts w:cs="Arial"/>
          <w:lang w:val="id-ID"/>
        </w:rPr>
        <w:t>50 orang.</w:t>
      </w:r>
    </w:p>
    <w:p w14:paraId="2CF22A0B" w14:textId="77777777" w:rsidR="00014D6A" w:rsidRPr="00AF2ECE" w:rsidRDefault="009B6709" w:rsidP="009B6709">
      <w:pPr>
        <w:pStyle w:val="Caption"/>
        <w:ind w:firstLine="357"/>
        <w:rPr>
          <w:lang w:val="id-ID"/>
        </w:rPr>
      </w:pPr>
      <w:bookmarkStart w:id="11" w:name="_Toc142001504"/>
      <w:r>
        <w:t xml:space="preserve">Tabel </w:t>
      </w:r>
      <w:r w:rsidR="008C1EA9">
        <w:fldChar w:fldCharType="begin"/>
      </w:r>
      <w:r w:rsidR="008C1EA9">
        <w:instrText xml:space="preserve"> SEQ Tabel \* ARABIC </w:instrText>
      </w:r>
      <w:r w:rsidR="008C1EA9">
        <w:fldChar w:fldCharType="separate"/>
      </w:r>
      <w:r>
        <w:rPr>
          <w:noProof/>
        </w:rPr>
        <w:t>9</w:t>
      </w:r>
      <w:r w:rsidR="008C1EA9">
        <w:rPr>
          <w:noProof/>
        </w:rPr>
        <w:fldChar w:fldCharType="end"/>
      </w:r>
      <w:r w:rsidR="00516241" w:rsidRPr="00AF2ECE">
        <w:rPr>
          <w:rFonts w:cs="Arial"/>
          <w:lang w:val="id-ID"/>
        </w:rPr>
        <w:t xml:space="preserve">. Hasil Uji Normalitas Data Menggunakan </w:t>
      </w:r>
      <w:r w:rsidR="00516241" w:rsidRPr="00AF2ECE">
        <w:rPr>
          <w:rFonts w:cs="Arial"/>
          <w:i/>
          <w:lang w:val="id-ID"/>
        </w:rPr>
        <w:t>Saphiro-Wilk</w:t>
      </w:r>
      <w:bookmarkEnd w:id="11"/>
    </w:p>
    <w:tbl>
      <w:tblPr>
        <w:tblStyle w:val="PlainTable2"/>
        <w:tblW w:w="7524" w:type="dxa"/>
        <w:tblInd w:w="426" w:type="dxa"/>
        <w:tblLook w:val="04A0" w:firstRow="1" w:lastRow="0" w:firstColumn="1" w:lastColumn="0" w:noHBand="0" w:noVBand="1"/>
      </w:tblPr>
      <w:tblGrid>
        <w:gridCol w:w="3273"/>
        <w:gridCol w:w="1417"/>
        <w:gridCol w:w="1417"/>
        <w:gridCol w:w="1417"/>
      </w:tblGrid>
      <w:tr w:rsidR="00925836" w:rsidRPr="00C70609" w14:paraId="2892F434" w14:textId="77777777" w:rsidTr="00A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3" w:type="dxa"/>
          </w:tcPr>
          <w:p w14:paraId="6143A6C9" w14:textId="77777777" w:rsidR="00925836" w:rsidRPr="00C70609" w:rsidRDefault="00925836" w:rsidP="00B92497">
            <w:pPr>
              <w:pStyle w:val="ListParagraph"/>
              <w:ind w:left="0"/>
              <w:rPr>
                <w:rFonts w:cs="Arial"/>
                <w:b w:val="0"/>
                <w:lang w:val="id-ID"/>
              </w:rPr>
            </w:pPr>
            <w:r w:rsidRPr="00C70609">
              <w:rPr>
                <w:rFonts w:cs="Arial"/>
                <w:b w:val="0"/>
                <w:lang w:val="id-ID"/>
              </w:rPr>
              <w:t>Hasil</w:t>
            </w:r>
          </w:p>
        </w:tc>
        <w:tc>
          <w:tcPr>
            <w:tcW w:w="1417" w:type="dxa"/>
          </w:tcPr>
          <w:p w14:paraId="7B624F19" w14:textId="77777777" w:rsidR="00925836" w:rsidRPr="00C70609" w:rsidRDefault="00925836"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n</w:t>
            </w:r>
          </w:p>
        </w:tc>
        <w:tc>
          <w:tcPr>
            <w:tcW w:w="1417" w:type="dxa"/>
          </w:tcPr>
          <w:p w14:paraId="0581695F" w14:textId="77777777" w:rsidR="00925836" w:rsidRPr="00C70609" w:rsidRDefault="00925836"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Stastic</w:t>
            </w:r>
          </w:p>
        </w:tc>
        <w:tc>
          <w:tcPr>
            <w:tcW w:w="1417" w:type="dxa"/>
          </w:tcPr>
          <w:p w14:paraId="50B41B95" w14:textId="77777777" w:rsidR="00925836" w:rsidRPr="00C70609" w:rsidRDefault="00925836" w:rsidP="00B92497">
            <w:pPr>
              <w:pStyle w:val="ListParagraph"/>
              <w:ind w:left="0"/>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w:t>
            </w:r>
          </w:p>
        </w:tc>
      </w:tr>
      <w:tr w:rsidR="00925836" w:rsidRPr="00C70609" w14:paraId="3109B28C" w14:textId="77777777" w:rsidTr="00A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3" w:type="dxa"/>
          </w:tcPr>
          <w:p w14:paraId="28AF36E6" w14:textId="77777777" w:rsidR="00925836" w:rsidRPr="00C70609" w:rsidRDefault="00925836" w:rsidP="00B92497">
            <w:pPr>
              <w:pStyle w:val="ListParagraph"/>
              <w:ind w:left="0"/>
              <w:rPr>
                <w:rFonts w:cs="Arial"/>
                <w:b w:val="0"/>
                <w:lang w:val="id-ID"/>
              </w:rPr>
            </w:pPr>
            <w:r w:rsidRPr="00C70609">
              <w:rPr>
                <w:rFonts w:cs="Arial"/>
                <w:b w:val="0"/>
                <w:lang w:val="id-ID"/>
              </w:rPr>
              <w:t>Sebelum</w:t>
            </w:r>
          </w:p>
        </w:tc>
        <w:tc>
          <w:tcPr>
            <w:tcW w:w="1417" w:type="dxa"/>
          </w:tcPr>
          <w:p w14:paraId="64D9DE62" w14:textId="77777777" w:rsidR="00925836" w:rsidRPr="00C70609" w:rsidRDefault="00925836"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10</w:t>
            </w:r>
          </w:p>
        </w:tc>
        <w:tc>
          <w:tcPr>
            <w:tcW w:w="1417" w:type="dxa"/>
          </w:tcPr>
          <w:p w14:paraId="153544B9" w14:textId="77777777" w:rsidR="00925836" w:rsidRPr="00C70609" w:rsidRDefault="00925836"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.947</w:t>
            </w:r>
          </w:p>
        </w:tc>
        <w:tc>
          <w:tcPr>
            <w:tcW w:w="1417" w:type="dxa"/>
          </w:tcPr>
          <w:p w14:paraId="379A2EFF" w14:textId="77777777" w:rsidR="00925836" w:rsidRPr="00C70609" w:rsidRDefault="00925836" w:rsidP="00B92497">
            <w:pPr>
              <w:pStyle w:val="ListParagraph"/>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.323</w:t>
            </w:r>
          </w:p>
        </w:tc>
      </w:tr>
      <w:tr w:rsidR="00925836" w:rsidRPr="00C70609" w14:paraId="17DA8695" w14:textId="77777777" w:rsidTr="00AF2ECE">
        <w:tc>
          <w:tcPr>
            <w:cnfStyle w:val="001000000000" w:firstRow="0" w:lastRow="0" w:firstColumn="1" w:lastColumn="0" w:oddVBand="0" w:evenVBand="0" w:oddHBand="0" w:evenHBand="0" w:firstRowFirstColumn="0" w:firstRowLastColumn="0" w:lastRowFirstColumn="0" w:lastRowLastColumn="0"/>
            <w:tcW w:w="3273" w:type="dxa"/>
          </w:tcPr>
          <w:p w14:paraId="5C136A64" w14:textId="77777777" w:rsidR="00925836" w:rsidRPr="00C70609" w:rsidRDefault="00925836" w:rsidP="00B92497">
            <w:pPr>
              <w:pStyle w:val="ListParagraph"/>
              <w:ind w:left="0"/>
              <w:rPr>
                <w:rFonts w:cs="Arial"/>
                <w:b w:val="0"/>
                <w:lang w:val="id-ID"/>
              </w:rPr>
            </w:pPr>
            <w:r w:rsidRPr="00C70609">
              <w:rPr>
                <w:rFonts w:cs="Arial"/>
                <w:b w:val="0"/>
                <w:lang w:val="id-ID"/>
              </w:rPr>
              <w:t xml:space="preserve">Sesudah </w:t>
            </w:r>
          </w:p>
        </w:tc>
        <w:tc>
          <w:tcPr>
            <w:tcW w:w="1417" w:type="dxa"/>
          </w:tcPr>
          <w:p w14:paraId="6FE56DBE" w14:textId="77777777" w:rsidR="00925836" w:rsidRPr="00C70609" w:rsidRDefault="00925836" w:rsidP="00B92497">
            <w:pPr>
              <w:pStyle w:val="ListParagraph"/>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10</w:t>
            </w:r>
          </w:p>
        </w:tc>
        <w:tc>
          <w:tcPr>
            <w:tcW w:w="1417" w:type="dxa"/>
          </w:tcPr>
          <w:p w14:paraId="4FB0160C" w14:textId="77777777" w:rsidR="00925836" w:rsidRPr="00C70609" w:rsidRDefault="00925836" w:rsidP="00B92497">
            <w:pPr>
              <w:pStyle w:val="ListParagraph"/>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.955</w:t>
            </w:r>
          </w:p>
        </w:tc>
        <w:tc>
          <w:tcPr>
            <w:tcW w:w="1417" w:type="dxa"/>
          </w:tcPr>
          <w:p w14:paraId="314AA64C" w14:textId="77777777" w:rsidR="00925836" w:rsidRPr="00C70609" w:rsidRDefault="00925836" w:rsidP="00B92497">
            <w:pPr>
              <w:pStyle w:val="ListParagraph"/>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.443</w:t>
            </w:r>
          </w:p>
        </w:tc>
      </w:tr>
    </w:tbl>
    <w:p w14:paraId="3569B4DB" w14:textId="77777777" w:rsidR="00925836" w:rsidRPr="00AF2ECE" w:rsidRDefault="00925836" w:rsidP="00AF2ECE">
      <w:pPr>
        <w:ind w:left="426"/>
        <w:rPr>
          <w:rFonts w:cs="Arial"/>
          <w:lang w:val="id-ID"/>
        </w:rPr>
      </w:pPr>
      <w:r w:rsidRPr="00AF2ECE">
        <w:rPr>
          <w:rFonts w:cs="Arial"/>
          <w:lang w:val="id-ID"/>
        </w:rPr>
        <w:t xml:space="preserve">*uji </w:t>
      </w:r>
      <w:r w:rsidRPr="00AF2ECE">
        <w:rPr>
          <w:rFonts w:cs="Arial"/>
          <w:i/>
          <w:lang w:val="id-ID"/>
        </w:rPr>
        <w:t>Saphiro-Wilk</w:t>
      </w:r>
    </w:p>
    <w:p w14:paraId="334C0E46" w14:textId="77777777" w:rsidR="00925836" w:rsidRPr="00C70609" w:rsidRDefault="00925836" w:rsidP="00AF2ECE">
      <w:pPr>
        <w:ind w:left="426" w:firstLine="720"/>
        <w:rPr>
          <w:lang w:val="id-ID"/>
        </w:rPr>
      </w:pPr>
      <w:r w:rsidRPr="00C70609">
        <w:rPr>
          <w:lang w:val="id-ID"/>
        </w:rPr>
        <w:t xml:space="preserve">Berdasarkan hasil uji normalitas dengan </w:t>
      </w:r>
      <w:r w:rsidRPr="00C70609">
        <w:rPr>
          <w:i/>
          <w:lang w:val="id-ID"/>
        </w:rPr>
        <w:t>Shapiro- Wilk</w:t>
      </w:r>
      <w:r w:rsidRPr="00C70609">
        <w:rPr>
          <w:lang w:val="id-ID"/>
        </w:rPr>
        <w:t xml:space="preserve"> pada tabel diatas didapatka</w:t>
      </w:r>
      <w:r w:rsidR="00CD4C53" w:rsidRPr="00C70609">
        <w:rPr>
          <w:lang w:val="id-ID"/>
        </w:rPr>
        <w:t xml:space="preserve">n informasi bahwa kelompok </w:t>
      </w:r>
      <w:r w:rsidRPr="00C70609">
        <w:rPr>
          <w:lang w:val="id-ID"/>
        </w:rPr>
        <w:t>sebelum intervensi nilai p sebesar 0.3</w:t>
      </w:r>
      <w:r w:rsidR="00CD4C53" w:rsidRPr="00C70609">
        <w:rPr>
          <w:lang w:val="id-ID"/>
        </w:rPr>
        <w:t xml:space="preserve">23 sedangkan pada kelompok </w:t>
      </w:r>
      <w:r w:rsidRPr="00C70609">
        <w:rPr>
          <w:lang w:val="id-ID"/>
        </w:rPr>
        <w:t>sesudah intervensi nilai p sebesar 0.443. Karena n</w:t>
      </w:r>
      <w:r w:rsidR="00CD4C53" w:rsidRPr="00C70609">
        <w:rPr>
          <w:lang w:val="id-ID"/>
        </w:rPr>
        <w:t xml:space="preserve">ilai p pada kedua kelompok </w:t>
      </w:r>
      <w:r w:rsidRPr="00C70609">
        <w:rPr>
          <w:lang w:val="id-ID"/>
        </w:rPr>
        <w:t xml:space="preserve">&gt;0,05 maka dapat ditarik kesimpulan bahwa asumsi normalitas terpenuhi. Karena asumsi normalitas terpenuhi, maka pengujian untuk membandingkan sebelum dengan sesudah intervensi menggunakan uji </w:t>
      </w:r>
      <w:r w:rsidRPr="00C70609">
        <w:rPr>
          <w:i/>
          <w:lang w:val="id-ID"/>
        </w:rPr>
        <w:t>paired t-test</w:t>
      </w:r>
      <w:r w:rsidRPr="00C70609">
        <w:rPr>
          <w:lang w:val="id-ID"/>
        </w:rPr>
        <w:t>.</w:t>
      </w:r>
    </w:p>
    <w:p w14:paraId="07CC6FAC" w14:textId="77777777" w:rsidR="009B1831" w:rsidRPr="00C70609" w:rsidRDefault="009B1831" w:rsidP="00B92497">
      <w:pPr>
        <w:pStyle w:val="ListParagraph"/>
        <w:ind w:firstLine="720"/>
        <w:rPr>
          <w:rFonts w:cs="Arial"/>
          <w:lang w:val="id-ID"/>
        </w:rPr>
      </w:pPr>
    </w:p>
    <w:p w14:paraId="48E4BD99" w14:textId="77777777" w:rsidR="009B1831" w:rsidRPr="00C70609" w:rsidRDefault="009B1831" w:rsidP="00B92497">
      <w:pPr>
        <w:pStyle w:val="ListParagraph"/>
        <w:ind w:firstLine="720"/>
        <w:rPr>
          <w:rFonts w:cs="Arial"/>
          <w:lang w:val="id-ID"/>
        </w:rPr>
      </w:pPr>
    </w:p>
    <w:p w14:paraId="0A4A858E" w14:textId="77777777" w:rsidR="00D01A99" w:rsidRPr="00C70609" w:rsidRDefault="009B6709" w:rsidP="009B6709">
      <w:pPr>
        <w:pStyle w:val="Caption"/>
        <w:ind w:left="1560" w:hanging="1134"/>
        <w:rPr>
          <w:lang w:val="id-ID"/>
        </w:rPr>
      </w:pPr>
      <w:bookmarkStart w:id="12" w:name="_Toc142001505"/>
      <w:r>
        <w:lastRenderedPageBreak/>
        <w:t xml:space="preserve">Tabel </w:t>
      </w:r>
      <w:r w:rsidR="008C1EA9">
        <w:fldChar w:fldCharType="begin"/>
      </w:r>
      <w:r w:rsidR="008C1EA9">
        <w:instrText xml:space="preserve"> SEQ Tabel \* ARABIC </w:instrText>
      </w:r>
      <w:r w:rsidR="008C1EA9">
        <w:fldChar w:fldCharType="separate"/>
      </w:r>
      <w:r>
        <w:rPr>
          <w:noProof/>
        </w:rPr>
        <w:t>10</w:t>
      </w:r>
      <w:r w:rsidR="008C1EA9">
        <w:rPr>
          <w:noProof/>
        </w:rPr>
        <w:fldChar w:fldCharType="end"/>
      </w:r>
      <w:r w:rsidR="00D01A99" w:rsidRPr="00C70609">
        <w:rPr>
          <w:lang w:val="id-ID"/>
        </w:rPr>
        <w:t>. Perbedaan kadar MDA sebelum dan sesudah pemberian susu takokak pada kelompok kontrol dan kelompok perlakuan</w:t>
      </w:r>
      <w:bookmarkEnd w:id="12"/>
    </w:p>
    <w:tbl>
      <w:tblPr>
        <w:tblStyle w:val="PlainTable2"/>
        <w:tblpPr w:leftFromText="180" w:rightFromText="180" w:vertAnchor="text" w:horzAnchor="page" w:tblpX="2732" w:tblpY="103"/>
        <w:tblW w:w="7643" w:type="dxa"/>
        <w:tblLayout w:type="fixed"/>
        <w:tblLook w:val="04A0" w:firstRow="1" w:lastRow="0" w:firstColumn="1" w:lastColumn="0" w:noHBand="0" w:noVBand="1"/>
      </w:tblPr>
      <w:tblGrid>
        <w:gridCol w:w="851"/>
        <w:gridCol w:w="992"/>
        <w:gridCol w:w="1692"/>
        <w:gridCol w:w="1689"/>
        <w:gridCol w:w="857"/>
        <w:gridCol w:w="1562"/>
      </w:tblGrid>
      <w:tr w:rsidR="00AF2ECE" w:rsidRPr="00C70609" w14:paraId="18FA977B" w14:textId="77777777" w:rsidTr="00AF2EC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51" w:type="dxa"/>
          </w:tcPr>
          <w:p w14:paraId="67F24C6F" w14:textId="77777777" w:rsidR="00E71C12" w:rsidRPr="005E5B5A" w:rsidRDefault="00E71C12" w:rsidP="00AF2ECE">
            <w:pPr>
              <w:spacing w:line="276" w:lineRule="auto"/>
              <w:jc w:val="center"/>
              <w:rPr>
                <w:b w:val="0"/>
                <w:lang w:val="id-ID"/>
              </w:rPr>
            </w:pPr>
            <w:r w:rsidRPr="005E5B5A">
              <w:rPr>
                <w:b w:val="0"/>
                <w:lang w:val="id-ID"/>
              </w:rPr>
              <w:t>Para</w:t>
            </w:r>
            <w:r w:rsidR="005E5B5A">
              <w:rPr>
                <w:b w:val="0"/>
              </w:rPr>
              <w:t>-</w:t>
            </w:r>
            <w:r w:rsidRPr="005E5B5A">
              <w:rPr>
                <w:b w:val="0"/>
                <w:lang w:val="id-ID"/>
              </w:rPr>
              <w:t>meter</w:t>
            </w:r>
          </w:p>
        </w:tc>
        <w:tc>
          <w:tcPr>
            <w:tcW w:w="992" w:type="dxa"/>
            <w:noWrap/>
            <w:hideMark/>
          </w:tcPr>
          <w:p w14:paraId="556B32D6" w14:textId="77777777" w:rsidR="00E71C12" w:rsidRPr="005E5B5A" w:rsidRDefault="00AF2ECE"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Kelom</w:t>
            </w:r>
            <w:r w:rsidR="005E5B5A">
              <w:rPr>
                <w:b w:val="0"/>
              </w:rPr>
              <w:t>-</w:t>
            </w:r>
            <w:r w:rsidRPr="005E5B5A">
              <w:rPr>
                <w:b w:val="0"/>
                <w:lang w:val="id-ID"/>
              </w:rPr>
              <w:t>pok</w:t>
            </w:r>
          </w:p>
        </w:tc>
        <w:tc>
          <w:tcPr>
            <w:tcW w:w="1692" w:type="dxa"/>
            <w:noWrap/>
            <w:hideMark/>
          </w:tcPr>
          <w:p w14:paraId="0C8A26E5" w14:textId="77777777" w:rsidR="00E71C12" w:rsidRPr="005E5B5A" w:rsidRDefault="00E71C12"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Sebelum</w:t>
            </w:r>
          </w:p>
          <w:p w14:paraId="2B02C8EE" w14:textId="77777777" w:rsidR="00CB3B61" w:rsidRPr="005E5B5A" w:rsidRDefault="00CB3B61"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(nmol/mL)</w:t>
            </w:r>
          </w:p>
        </w:tc>
        <w:tc>
          <w:tcPr>
            <w:tcW w:w="1689" w:type="dxa"/>
            <w:noWrap/>
            <w:hideMark/>
          </w:tcPr>
          <w:p w14:paraId="24E30C9B" w14:textId="77777777" w:rsidR="00E71C12" w:rsidRPr="005E5B5A" w:rsidRDefault="00E71C12"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Sesudah</w:t>
            </w:r>
          </w:p>
          <w:p w14:paraId="35676E5A" w14:textId="77777777" w:rsidR="00CB3B61" w:rsidRPr="005E5B5A" w:rsidRDefault="00CB3B61"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(nmol/mL)</w:t>
            </w:r>
          </w:p>
        </w:tc>
        <w:tc>
          <w:tcPr>
            <w:tcW w:w="857" w:type="dxa"/>
            <w:noWrap/>
            <w:hideMark/>
          </w:tcPr>
          <w:p w14:paraId="5C013694" w14:textId="77777777" w:rsidR="00E71C12" w:rsidRPr="005E5B5A" w:rsidRDefault="00E71C12"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P value</w:t>
            </w:r>
            <w:r w:rsidRPr="005E5B5A">
              <w:rPr>
                <w:b w:val="0"/>
                <w:vertAlign w:val="superscript"/>
                <w:lang w:val="id-ID"/>
              </w:rPr>
              <w:t>1</w:t>
            </w:r>
          </w:p>
        </w:tc>
        <w:tc>
          <w:tcPr>
            <w:tcW w:w="1562" w:type="dxa"/>
            <w:noWrap/>
            <w:hideMark/>
          </w:tcPr>
          <w:p w14:paraId="3597BB56" w14:textId="77777777" w:rsidR="00E71C12" w:rsidRPr="005E5B5A" w:rsidRDefault="00E71C12" w:rsidP="00AF2ECE">
            <w:pPr>
              <w:spacing w:line="276" w:lineRule="auto"/>
              <w:jc w:val="center"/>
              <w:cnfStyle w:val="100000000000" w:firstRow="1" w:lastRow="0" w:firstColumn="0" w:lastColumn="0" w:oddVBand="0" w:evenVBand="0" w:oddHBand="0" w:evenHBand="0" w:firstRowFirstColumn="0" w:firstRowLastColumn="0" w:lastRowFirstColumn="0" w:lastRowLastColumn="0"/>
              <w:rPr>
                <w:b w:val="0"/>
                <w:lang w:val="id-ID"/>
              </w:rPr>
            </w:pPr>
            <w:r w:rsidRPr="005E5B5A">
              <w:rPr>
                <w:b w:val="0"/>
                <w:lang w:val="id-ID"/>
              </w:rPr>
              <w:t>Selisih</w:t>
            </w:r>
          </w:p>
        </w:tc>
      </w:tr>
      <w:tr w:rsidR="00AF2ECE" w:rsidRPr="00C70609" w14:paraId="533B2C31" w14:textId="77777777" w:rsidTr="00AF2EC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vMerge w:val="restart"/>
          </w:tcPr>
          <w:p w14:paraId="6091F6DD" w14:textId="77777777" w:rsidR="00E71C12" w:rsidRPr="00C70609" w:rsidRDefault="00E71C12" w:rsidP="00AF2ECE">
            <w:pPr>
              <w:spacing w:line="276" w:lineRule="auto"/>
              <w:rPr>
                <w:lang w:val="id-ID"/>
              </w:rPr>
            </w:pPr>
          </w:p>
          <w:p w14:paraId="5AB86A6E" w14:textId="77777777" w:rsidR="00E71C12" w:rsidRPr="00C70609" w:rsidRDefault="00E71C12" w:rsidP="00AF2ECE">
            <w:pPr>
              <w:spacing w:line="276" w:lineRule="auto"/>
              <w:rPr>
                <w:lang w:val="id-ID"/>
              </w:rPr>
            </w:pPr>
          </w:p>
          <w:p w14:paraId="6FD7D83F" w14:textId="77777777" w:rsidR="00E71C12" w:rsidRPr="00C70609" w:rsidRDefault="00E71C12" w:rsidP="00AF2ECE">
            <w:pPr>
              <w:spacing w:line="276" w:lineRule="auto"/>
              <w:rPr>
                <w:lang w:val="id-ID"/>
              </w:rPr>
            </w:pPr>
            <w:r w:rsidRPr="00C70609">
              <w:rPr>
                <w:lang w:val="id-ID"/>
              </w:rPr>
              <w:t>MDA</w:t>
            </w:r>
          </w:p>
        </w:tc>
        <w:tc>
          <w:tcPr>
            <w:tcW w:w="992" w:type="dxa"/>
            <w:noWrap/>
            <w:hideMark/>
          </w:tcPr>
          <w:p w14:paraId="468FE45E"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Kontrol</w:t>
            </w:r>
          </w:p>
        </w:tc>
        <w:tc>
          <w:tcPr>
            <w:tcW w:w="1692" w:type="dxa"/>
            <w:hideMark/>
          </w:tcPr>
          <w:p w14:paraId="1938D12D"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2,966 ± 0,237</w:t>
            </w:r>
          </w:p>
        </w:tc>
        <w:tc>
          <w:tcPr>
            <w:tcW w:w="1689" w:type="dxa"/>
            <w:hideMark/>
          </w:tcPr>
          <w:p w14:paraId="33BD7BD2"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3,08 ± 0,177</w:t>
            </w:r>
          </w:p>
        </w:tc>
        <w:tc>
          <w:tcPr>
            <w:tcW w:w="857" w:type="dxa"/>
            <w:hideMark/>
          </w:tcPr>
          <w:p w14:paraId="07440447"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0,409</w:t>
            </w:r>
          </w:p>
        </w:tc>
        <w:tc>
          <w:tcPr>
            <w:tcW w:w="1562" w:type="dxa"/>
            <w:hideMark/>
          </w:tcPr>
          <w:p w14:paraId="5764DB3A"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0,114 ± 0,278</w:t>
            </w:r>
          </w:p>
        </w:tc>
      </w:tr>
      <w:tr w:rsidR="00AF2ECE" w:rsidRPr="00C70609" w14:paraId="3B3905C2" w14:textId="77777777" w:rsidTr="00AF2ECE">
        <w:trPr>
          <w:trHeight w:val="247"/>
        </w:trPr>
        <w:tc>
          <w:tcPr>
            <w:cnfStyle w:val="001000000000" w:firstRow="0" w:lastRow="0" w:firstColumn="1" w:lastColumn="0" w:oddVBand="0" w:evenVBand="0" w:oddHBand="0" w:evenHBand="0" w:firstRowFirstColumn="0" w:firstRowLastColumn="0" w:lastRowFirstColumn="0" w:lastRowLastColumn="0"/>
            <w:tcW w:w="851" w:type="dxa"/>
            <w:vMerge/>
          </w:tcPr>
          <w:p w14:paraId="201B31C3" w14:textId="77777777" w:rsidR="00E71C12" w:rsidRPr="00C70609" w:rsidRDefault="00E71C12" w:rsidP="00AF2ECE">
            <w:pPr>
              <w:spacing w:line="276" w:lineRule="auto"/>
              <w:rPr>
                <w:lang w:val="id-ID"/>
              </w:rPr>
            </w:pPr>
          </w:p>
        </w:tc>
        <w:tc>
          <w:tcPr>
            <w:tcW w:w="992" w:type="dxa"/>
            <w:hideMark/>
          </w:tcPr>
          <w:p w14:paraId="4E50D723"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P2</w:t>
            </w:r>
          </w:p>
        </w:tc>
        <w:tc>
          <w:tcPr>
            <w:tcW w:w="1692" w:type="dxa"/>
            <w:hideMark/>
          </w:tcPr>
          <w:p w14:paraId="0E5A36A1"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2,858 ± 0,334</w:t>
            </w:r>
          </w:p>
        </w:tc>
        <w:tc>
          <w:tcPr>
            <w:tcW w:w="1689" w:type="dxa"/>
            <w:hideMark/>
          </w:tcPr>
          <w:p w14:paraId="35EE7AF5"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2,822 ± 0,328</w:t>
            </w:r>
          </w:p>
        </w:tc>
        <w:tc>
          <w:tcPr>
            <w:tcW w:w="857" w:type="dxa"/>
            <w:hideMark/>
          </w:tcPr>
          <w:p w14:paraId="18EFD2E3"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0,855</w:t>
            </w:r>
          </w:p>
        </w:tc>
        <w:tc>
          <w:tcPr>
            <w:tcW w:w="1562" w:type="dxa"/>
            <w:hideMark/>
          </w:tcPr>
          <w:p w14:paraId="437A05B0"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0,036 ± 0,416</w:t>
            </w:r>
          </w:p>
        </w:tc>
      </w:tr>
      <w:tr w:rsidR="00AF2ECE" w:rsidRPr="00C70609" w14:paraId="6D573708" w14:textId="77777777" w:rsidTr="00AF2EC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vMerge/>
          </w:tcPr>
          <w:p w14:paraId="159EAEA2" w14:textId="77777777" w:rsidR="00E71C12" w:rsidRPr="00C70609" w:rsidRDefault="00E71C12" w:rsidP="00AF2ECE">
            <w:pPr>
              <w:spacing w:line="276" w:lineRule="auto"/>
              <w:rPr>
                <w:lang w:val="id-ID"/>
              </w:rPr>
            </w:pPr>
          </w:p>
        </w:tc>
        <w:tc>
          <w:tcPr>
            <w:tcW w:w="992" w:type="dxa"/>
            <w:hideMark/>
          </w:tcPr>
          <w:p w14:paraId="039E3773"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P3</w:t>
            </w:r>
          </w:p>
        </w:tc>
        <w:tc>
          <w:tcPr>
            <w:tcW w:w="1692" w:type="dxa"/>
            <w:hideMark/>
          </w:tcPr>
          <w:p w14:paraId="67C1EBE6"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3,50 ± 0,187</w:t>
            </w:r>
          </w:p>
        </w:tc>
        <w:tc>
          <w:tcPr>
            <w:tcW w:w="1689" w:type="dxa"/>
            <w:hideMark/>
          </w:tcPr>
          <w:p w14:paraId="1583CE71"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3,374 ± 0,332</w:t>
            </w:r>
          </w:p>
        </w:tc>
        <w:tc>
          <w:tcPr>
            <w:tcW w:w="857" w:type="dxa"/>
            <w:hideMark/>
          </w:tcPr>
          <w:p w14:paraId="7C939080"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0,540</w:t>
            </w:r>
          </w:p>
        </w:tc>
        <w:tc>
          <w:tcPr>
            <w:tcW w:w="1562" w:type="dxa"/>
            <w:hideMark/>
          </w:tcPr>
          <w:p w14:paraId="441B7B55" w14:textId="77777777" w:rsidR="00E71C12" w:rsidRPr="00C70609" w:rsidRDefault="00E71C12" w:rsidP="00AF2ECE">
            <w:pPr>
              <w:spacing w:line="276" w:lineRule="auto"/>
              <w:cnfStyle w:val="000000100000" w:firstRow="0" w:lastRow="0" w:firstColumn="0" w:lastColumn="0" w:oddVBand="0" w:evenVBand="0" w:oddHBand="1" w:evenHBand="0" w:firstRowFirstColumn="0" w:firstRowLastColumn="0" w:lastRowFirstColumn="0" w:lastRowLastColumn="0"/>
              <w:rPr>
                <w:lang w:val="id-ID"/>
              </w:rPr>
            </w:pPr>
            <w:r w:rsidRPr="00C70609">
              <w:rPr>
                <w:lang w:val="id-ID"/>
              </w:rPr>
              <w:t>0,127 ± 0,426</w:t>
            </w:r>
          </w:p>
        </w:tc>
      </w:tr>
      <w:tr w:rsidR="00AF2ECE" w:rsidRPr="00C70609" w14:paraId="2D68CE63" w14:textId="77777777" w:rsidTr="00AF2ECE">
        <w:trPr>
          <w:trHeight w:val="247"/>
        </w:trPr>
        <w:tc>
          <w:tcPr>
            <w:cnfStyle w:val="001000000000" w:firstRow="0" w:lastRow="0" w:firstColumn="1" w:lastColumn="0" w:oddVBand="0" w:evenVBand="0" w:oddHBand="0" w:evenHBand="0" w:firstRowFirstColumn="0" w:firstRowLastColumn="0" w:lastRowFirstColumn="0" w:lastRowLastColumn="0"/>
            <w:tcW w:w="851" w:type="dxa"/>
            <w:vMerge/>
          </w:tcPr>
          <w:p w14:paraId="45E70EDD" w14:textId="77777777" w:rsidR="00E71C12" w:rsidRPr="00C70609" w:rsidRDefault="00E71C12" w:rsidP="00AF2ECE">
            <w:pPr>
              <w:spacing w:line="276" w:lineRule="auto"/>
              <w:rPr>
                <w:lang w:val="id-ID"/>
              </w:rPr>
            </w:pPr>
          </w:p>
        </w:tc>
        <w:tc>
          <w:tcPr>
            <w:tcW w:w="992" w:type="dxa"/>
            <w:hideMark/>
          </w:tcPr>
          <w:p w14:paraId="4C320FEC"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P4</w:t>
            </w:r>
          </w:p>
        </w:tc>
        <w:tc>
          <w:tcPr>
            <w:tcW w:w="1692" w:type="dxa"/>
            <w:hideMark/>
          </w:tcPr>
          <w:p w14:paraId="3799B032"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3,193 ± 0,402</w:t>
            </w:r>
          </w:p>
        </w:tc>
        <w:tc>
          <w:tcPr>
            <w:tcW w:w="1689" w:type="dxa"/>
            <w:hideMark/>
          </w:tcPr>
          <w:p w14:paraId="1E093161"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3,082 ± 0,379</w:t>
            </w:r>
          </w:p>
        </w:tc>
        <w:tc>
          <w:tcPr>
            <w:tcW w:w="857" w:type="dxa"/>
            <w:hideMark/>
          </w:tcPr>
          <w:p w14:paraId="61B80717"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0,085</w:t>
            </w:r>
          </w:p>
        </w:tc>
        <w:tc>
          <w:tcPr>
            <w:tcW w:w="1562" w:type="dxa"/>
            <w:hideMark/>
          </w:tcPr>
          <w:p w14:paraId="6BF4E7AD" w14:textId="77777777" w:rsidR="00E71C12" w:rsidRPr="00C70609" w:rsidRDefault="00E71C12" w:rsidP="00AF2ECE">
            <w:pPr>
              <w:spacing w:line="276" w:lineRule="auto"/>
              <w:cnfStyle w:val="000000000000" w:firstRow="0" w:lastRow="0" w:firstColumn="0" w:lastColumn="0" w:oddVBand="0" w:evenVBand="0" w:oddHBand="0" w:evenHBand="0" w:firstRowFirstColumn="0" w:firstRowLastColumn="0" w:lastRowFirstColumn="0" w:lastRowLastColumn="0"/>
              <w:rPr>
                <w:lang w:val="id-ID"/>
              </w:rPr>
            </w:pPr>
            <w:r w:rsidRPr="00C70609">
              <w:rPr>
                <w:lang w:val="id-ID"/>
              </w:rPr>
              <w:t>0,110 ± 0,108</w:t>
            </w:r>
          </w:p>
        </w:tc>
      </w:tr>
    </w:tbl>
    <w:p w14:paraId="28C26D3B" w14:textId="77777777" w:rsidR="00686516" w:rsidRPr="00AF2ECE" w:rsidRDefault="005E4576" w:rsidP="00AF2ECE">
      <w:pPr>
        <w:spacing w:line="240" w:lineRule="auto"/>
        <w:ind w:left="426"/>
        <w:rPr>
          <w:rFonts w:cs="Arial"/>
          <w:i/>
          <w:lang w:val="id-ID"/>
        </w:rPr>
      </w:pPr>
      <w:r w:rsidRPr="00AF2ECE">
        <w:rPr>
          <w:rFonts w:cs="Arial"/>
          <w:lang w:val="id-ID"/>
        </w:rPr>
        <w:t xml:space="preserve">*uji </w:t>
      </w:r>
      <w:r w:rsidRPr="00AF2ECE">
        <w:rPr>
          <w:rFonts w:cs="Arial"/>
          <w:i/>
          <w:lang w:val="id-ID"/>
        </w:rPr>
        <w:t>paired t-test</w:t>
      </w:r>
    </w:p>
    <w:p w14:paraId="45E52BED" w14:textId="77777777" w:rsidR="005E4576" w:rsidRPr="00C70609" w:rsidRDefault="005E4576" w:rsidP="00B92497">
      <w:pPr>
        <w:pStyle w:val="ListParagraph"/>
        <w:spacing w:line="240" w:lineRule="auto"/>
        <w:ind w:left="851"/>
        <w:rPr>
          <w:rFonts w:cs="Arial"/>
          <w:lang w:val="id-ID"/>
        </w:rPr>
      </w:pPr>
    </w:p>
    <w:p w14:paraId="03D3057C" w14:textId="77777777" w:rsidR="00AF2ECE" w:rsidRDefault="00686516" w:rsidP="00AF2ECE">
      <w:pPr>
        <w:ind w:left="426" w:firstLine="720"/>
        <w:rPr>
          <w:lang w:val="id-ID"/>
        </w:rPr>
      </w:pPr>
      <w:r w:rsidRPr="00C70609">
        <w:rPr>
          <w:lang w:val="id-ID"/>
        </w:rPr>
        <w:t>B</w:t>
      </w:r>
      <w:r w:rsidR="00925836" w:rsidRPr="00C70609">
        <w:rPr>
          <w:lang w:val="id-ID"/>
        </w:rPr>
        <w:t xml:space="preserve">erdasarkan tabel 10 diperoleh rata-rata kadar MDA kelompok perlakuan P2 sebelum pemberian minuman susu takokak yaitu 2,85 nmol/mL dan rata-rata kadar MDA setelah pemberian susu takokak yaitu 2,82 nmol/mL. Hasil uji statistic p </w:t>
      </w:r>
      <w:r w:rsidR="00925836" w:rsidRPr="00C70609">
        <w:rPr>
          <w:i/>
          <w:lang w:val="id-ID"/>
        </w:rPr>
        <w:t>value</w:t>
      </w:r>
      <w:r w:rsidR="00925836" w:rsidRPr="00C70609">
        <w:rPr>
          <w:lang w:val="id-ID"/>
        </w:rPr>
        <w:t xml:space="preserve"> 0,855 (p &gt; 0,05) yang memiliki arti tidak ada pengaruh kadar MDA sebelum dan sesudah diberikan susu takokak. Selanjutnya pada kelompok P3 diperoleh rata-rata sebelum pemberian intervensi yaitu 3,50 nmol/mL dan rata-rata kadar MDA setelah pemberian susu takokak yaitu 3,37 nmol/mL. Hasil uji statistic p </w:t>
      </w:r>
      <w:r w:rsidR="00925836" w:rsidRPr="00C70609">
        <w:rPr>
          <w:i/>
          <w:lang w:val="id-ID"/>
        </w:rPr>
        <w:t>value</w:t>
      </w:r>
      <w:r w:rsidR="00925836" w:rsidRPr="00C70609">
        <w:rPr>
          <w:lang w:val="id-ID"/>
        </w:rPr>
        <w:t xml:space="preserve"> 0,540 (p&gt;0,05) yang memiliki arti tidak ada pengaruh kadar MDA sebelum dan sesudah diberikan susu takokak. Kemudian pada kelompok P4 diperoleh hasil rata-rata kadar MDA sebelum perlakuan yaitu 3,19 nmol/mL dan rata-rata kadar MDA setelah pemberian susu takokak yaitu 3,0 nmol/mL. Berikut menunjukkan bahwa terdapat penurunan tetapi tidak signifikan. Hasil Uji statistik didapatkan p value 0,085 (p &gt; 0,05), yang memiliki arti tidak ada pengaruh kadar MDA sebelum dan sesudah diberikan susu takokak pada kelompok perlakuan. Sedangkan pada kelompok kontrol menunjukkan hasil yang sama yaitu terjadi peningkatan kadar MDA sebelum dan sesudah</w:t>
      </w:r>
      <w:r w:rsidR="0062632F" w:rsidRPr="00C70609">
        <w:rPr>
          <w:lang w:val="id-ID"/>
        </w:rPr>
        <w:t xml:space="preserve"> perlakuan dilakukan</w:t>
      </w:r>
      <w:r w:rsidR="00925836" w:rsidRPr="00C70609">
        <w:rPr>
          <w:lang w:val="id-ID"/>
        </w:rPr>
        <w:t xml:space="preserve">. </w:t>
      </w:r>
    </w:p>
    <w:p w14:paraId="5186061E" w14:textId="77777777" w:rsidR="00AF2ECE" w:rsidRDefault="000249DE" w:rsidP="00AF2ECE">
      <w:pPr>
        <w:ind w:left="426" w:firstLine="720"/>
        <w:rPr>
          <w:lang w:val="id-ID"/>
        </w:rPr>
      </w:pPr>
      <w:r w:rsidRPr="00AF2ECE">
        <w:rPr>
          <w:rFonts w:cs="Arial"/>
          <w:lang w:val="id-ID"/>
        </w:rPr>
        <w:t>Berdasarkan hasil uji statistik paired t-test pada semua kelompok perlakuan sebelum dan sesudah dapat disimpulkan bahwa setelah diberikan intervensi</w:t>
      </w:r>
      <w:r w:rsidR="00BB5532" w:rsidRPr="00AF2ECE">
        <w:rPr>
          <w:rFonts w:cs="Arial"/>
          <w:lang w:val="id-ID"/>
        </w:rPr>
        <w:t xml:space="preserve"> susu takoka</w:t>
      </w:r>
      <w:r w:rsidR="003D4974" w:rsidRPr="00AF2ECE">
        <w:rPr>
          <w:rFonts w:cs="Arial"/>
          <w:lang w:val="id-ID"/>
        </w:rPr>
        <w:t>k</w:t>
      </w:r>
      <w:r w:rsidRPr="00AF2ECE">
        <w:rPr>
          <w:rFonts w:cs="Arial"/>
          <w:lang w:val="id-ID"/>
        </w:rPr>
        <w:t xml:space="preserve"> kadar MDA semua kelompok mengalami penurunan, tetapi tidak dengan kelompok kontrol, kelompok kontrol mengalami hal yang sebaliknya yaitu kadar MDA</w:t>
      </w:r>
      <w:r w:rsidR="00BB5532" w:rsidRPr="00AF2ECE">
        <w:rPr>
          <w:rFonts w:cs="Arial"/>
          <w:lang w:val="id-ID"/>
        </w:rPr>
        <w:t xml:space="preserve"> mengalami peningkatan dari 2,96 nmol/mL menjadi 3,08 nmol/mL. Kelompok kontrol adalah kelompok yang tidak diberikan intervensi apapun. Meningkatnya kadar MDA pada kelompok kontrol tentu dipengaruhi oleh banyak faktor dan penyebab seperti </w:t>
      </w:r>
      <w:r w:rsidR="00676297" w:rsidRPr="00AF2ECE">
        <w:rPr>
          <w:rFonts w:cs="Arial"/>
          <w:lang w:val="id-ID"/>
        </w:rPr>
        <w:t xml:space="preserve">salah satunya adalah kegiatan dan aktivitas yang dilakukan setiap hari, hal ini sejalan </w:t>
      </w:r>
      <w:r w:rsidR="00676297" w:rsidRPr="00AF2ECE">
        <w:rPr>
          <w:rFonts w:cs="Arial"/>
          <w:lang w:val="id-ID"/>
        </w:rPr>
        <w:lastRenderedPageBreak/>
        <w:t xml:space="preserve">dengan penelitian yang dilakukan oleh Mushab (2020) hasil pengkuran kadar MDA sebelum dan setelah melakukan aktivitas fisik </w:t>
      </w:r>
      <w:r w:rsidR="00B06A15" w:rsidRPr="00AF2ECE">
        <w:rPr>
          <w:rFonts w:cs="Arial"/>
          <w:lang w:val="id-ID"/>
        </w:rPr>
        <w:t xml:space="preserve">terjadi peningkatan yang signifikan. </w:t>
      </w:r>
      <w:r w:rsidR="00AE1D85" w:rsidRPr="00AF2ECE">
        <w:rPr>
          <w:rFonts w:cs="Arial"/>
          <w:lang w:val="id-ID"/>
        </w:rPr>
        <w:t>Hal ini disebabkan karena adanya mekanisme tambahan saat melakukan kegiatan aktivitas fisik yang menyebabkan kadar radikal bebas tubuh meningkat lebih tinggi. Dalam penelitian Mushab (2020)</w:t>
      </w:r>
      <w:r w:rsidR="00F54DCE" w:rsidRPr="00AF2ECE">
        <w:rPr>
          <w:rFonts w:cs="Arial"/>
          <w:lang w:val="id-ID"/>
        </w:rPr>
        <w:t xml:space="preserve"> menyatakan aktivitas fisik </w:t>
      </w:r>
      <w:r w:rsidR="00AE1D85" w:rsidRPr="00AF2ECE">
        <w:rPr>
          <w:rFonts w:cs="Arial"/>
          <w:lang w:val="id-ID"/>
        </w:rPr>
        <w:t xml:space="preserve">merupakan stressor fisiologis yang mampu menginduksi produksi dari radikal bebas. Terdapat tiga teori yang menjelaskan kondisi tersebut. Pertama saat melakukan kegiatan aktivitas fisik terjadi peningkatan metabolisme sehingga terjadi peningkatan aktivitas dari mitokondria. Aktivitas mitokondria ini menghasilkan produk samping yaitu berupa radikal bebas. Makin tinggi aktivitas mitokondria maka radikal bebas yang dihasilkan juga semakin tinggi. Mekanisme kedua yaitu aktuvitas dari NADPH dan xantin oksidase. Mekanisme ketiga terjadi melalui stimulasi akibat kerusakan sel yang menginduksi proses inflamasi dan aktivitas dari fagosit. Keseluruhan mekanisme tersebut dapat menyebabkan peningkatan kadar radikal bebas dalam tubuh. Peningkatan kadar radikal bebas yang tidak mampu dinetralkan akan menyebabkan stress oksidatif yang ditandai dengan peningkatan kadar MDA (Powers SK, 2016). </w:t>
      </w:r>
    </w:p>
    <w:p w14:paraId="1DA57CD9" w14:textId="77777777" w:rsidR="00AE1D85" w:rsidRDefault="00AE1D85" w:rsidP="00AF2ECE">
      <w:pPr>
        <w:ind w:left="426" w:firstLine="720"/>
        <w:rPr>
          <w:rFonts w:cs="Arial"/>
          <w:lang w:val="id-ID"/>
        </w:rPr>
      </w:pPr>
      <w:r w:rsidRPr="00AF2ECE">
        <w:rPr>
          <w:rFonts w:cs="Arial"/>
          <w:lang w:val="id-ID"/>
        </w:rPr>
        <w:t xml:space="preserve">Peningkatan kadar MDA menandakan kondisi stress oksidatif. Stres oksidatif berperan penting terhadap pathogenesis berbagai macam penyakit. Misalnya diabetes mellitus dengan komplikasinya dan keganasan. Salah satu upaya untuk pencegahan terjadinya penyakit tersebut adalah menghindari tubuh dari kondisi stres oksidatif </w:t>
      </w:r>
      <w:r w:rsidR="002D7AA6" w:rsidRPr="00AF2ECE">
        <w:rPr>
          <w:rFonts w:cs="Arial"/>
          <w:lang w:val="id-ID"/>
        </w:rPr>
        <w:t xml:space="preserve">(Klisic A, 2018). </w:t>
      </w:r>
    </w:p>
    <w:p w14:paraId="70B36366" w14:textId="77777777" w:rsidR="005E5B5A" w:rsidRPr="00AF2ECE" w:rsidRDefault="005E5B5A" w:rsidP="00AF2ECE">
      <w:pPr>
        <w:ind w:left="426" w:firstLine="720"/>
        <w:rPr>
          <w:lang w:val="id-ID"/>
        </w:rPr>
      </w:pPr>
    </w:p>
    <w:p w14:paraId="2CF946B4" w14:textId="77777777" w:rsidR="00925836" w:rsidRPr="00C70609" w:rsidRDefault="00925836" w:rsidP="00AF2ECE">
      <w:pPr>
        <w:pStyle w:val="SUBBABSKRIPSI"/>
        <w:rPr>
          <w:lang w:val="id-ID"/>
        </w:rPr>
      </w:pPr>
      <w:bookmarkStart w:id="13" w:name="_Toc142001806"/>
      <w:r w:rsidRPr="00C70609">
        <w:rPr>
          <w:lang w:val="id-ID"/>
        </w:rPr>
        <w:t>Perbedaan Kadar MDA pada Kelompok Kontrol dan Kelompok Perlakuan</w:t>
      </w:r>
      <w:bookmarkEnd w:id="13"/>
    </w:p>
    <w:p w14:paraId="721A2A99" w14:textId="77777777" w:rsidR="00925836" w:rsidRPr="00C70609" w:rsidRDefault="00925836" w:rsidP="005E5B5A">
      <w:pPr>
        <w:ind w:left="357" w:firstLine="720"/>
        <w:rPr>
          <w:lang w:val="id-ID"/>
        </w:rPr>
      </w:pPr>
      <w:r w:rsidRPr="00C70609">
        <w:rPr>
          <w:lang w:val="id-ID"/>
        </w:rPr>
        <w:t xml:space="preserve">Untuk mengetahui perbedaan kadar MDA pada kelompok kontrol dan kelompok perlakuan dilakukan uji normalitas menggunakan Uji </w:t>
      </w:r>
      <w:r w:rsidRPr="00C70609">
        <w:rPr>
          <w:i/>
          <w:lang w:val="id-ID"/>
        </w:rPr>
        <w:t>Saphiro-wilk</w:t>
      </w:r>
      <w:r w:rsidRPr="00C70609">
        <w:rPr>
          <w:lang w:val="id-ID"/>
        </w:rPr>
        <w:t xml:space="preserve"> karena responden penelitian &lt;50 orang. </w:t>
      </w:r>
    </w:p>
    <w:p w14:paraId="70E12D29" w14:textId="77777777" w:rsidR="00925836" w:rsidRPr="005E5B5A" w:rsidRDefault="009B6709" w:rsidP="009B6709">
      <w:pPr>
        <w:pStyle w:val="Caption"/>
        <w:ind w:firstLine="357"/>
        <w:rPr>
          <w:rFonts w:cs="Arial"/>
          <w:lang w:val="id-ID"/>
        </w:rPr>
      </w:pPr>
      <w:bookmarkStart w:id="14" w:name="_Toc142001506"/>
      <w:r>
        <w:t xml:space="preserve">Tabel </w:t>
      </w:r>
      <w:r w:rsidR="008C1EA9">
        <w:fldChar w:fldCharType="begin"/>
      </w:r>
      <w:r w:rsidR="008C1EA9">
        <w:instrText xml:space="preserve"> SEQ Tabel \* ARABIC </w:instrText>
      </w:r>
      <w:r w:rsidR="008C1EA9">
        <w:fldChar w:fldCharType="separate"/>
      </w:r>
      <w:r>
        <w:rPr>
          <w:noProof/>
        </w:rPr>
        <w:t>11</w:t>
      </w:r>
      <w:r w:rsidR="008C1EA9">
        <w:rPr>
          <w:noProof/>
        </w:rPr>
        <w:fldChar w:fldCharType="end"/>
      </w:r>
      <w:r w:rsidR="00925836" w:rsidRPr="005E5B5A">
        <w:rPr>
          <w:rFonts w:cs="Arial"/>
          <w:lang w:val="id-ID"/>
        </w:rPr>
        <w:t xml:space="preserve">. Uji Normalitas Data menggunakan </w:t>
      </w:r>
      <w:r w:rsidR="00925836" w:rsidRPr="005E5B5A">
        <w:rPr>
          <w:rFonts w:cs="Arial"/>
          <w:i/>
          <w:lang w:val="id-ID"/>
        </w:rPr>
        <w:t>Saphiro-Wilk</w:t>
      </w:r>
      <w:bookmarkEnd w:id="14"/>
    </w:p>
    <w:tbl>
      <w:tblPr>
        <w:tblStyle w:val="PlainTable2"/>
        <w:tblW w:w="7513" w:type="dxa"/>
        <w:tblInd w:w="426" w:type="dxa"/>
        <w:tblLook w:val="04A0" w:firstRow="1" w:lastRow="0" w:firstColumn="1" w:lastColumn="0" w:noHBand="0" w:noVBand="1"/>
      </w:tblPr>
      <w:tblGrid>
        <w:gridCol w:w="2977"/>
        <w:gridCol w:w="1134"/>
        <w:gridCol w:w="1701"/>
        <w:gridCol w:w="1701"/>
      </w:tblGrid>
      <w:tr w:rsidR="00925836" w:rsidRPr="00C70609" w14:paraId="5DDBF890" w14:textId="77777777" w:rsidTr="005E5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98E6839" w14:textId="77777777" w:rsidR="00925836" w:rsidRPr="00C70609" w:rsidRDefault="00925836" w:rsidP="005E5B5A">
            <w:pPr>
              <w:pStyle w:val="ListParagraph"/>
              <w:spacing w:line="276" w:lineRule="auto"/>
              <w:ind w:left="0"/>
              <w:jc w:val="center"/>
              <w:rPr>
                <w:rFonts w:cs="Arial"/>
                <w:b w:val="0"/>
                <w:lang w:val="id-ID"/>
              </w:rPr>
            </w:pPr>
            <w:r w:rsidRPr="00C70609">
              <w:rPr>
                <w:rFonts w:cs="Arial"/>
                <w:b w:val="0"/>
                <w:lang w:val="id-ID"/>
              </w:rPr>
              <w:t>Kelompok</w:t>
            </w:r>
          </w:p>
        </w:tc>
        <w:tc>
          <w:tcPr>
            <w:tcW w:w="1134" w:type="dxa"/>
            <w:vAlign w:val="center"/>
          </w:tcPr>
          <w:p w14:paraId="3740FC98" w14:textId="77777777" w:rsidR="00925836" w:rsidRPr="00C70609" w:rsidRDefault="00925836" w:rsidP="005E5B5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n</w:t>
            </w:r>
          </w:p>
        </w:tc>
        <w:tc>
          <w:tcPr>
            <w:tcW w:w="1701" w:type="dxa"/>
            <w:vAlign w:val="center"/>
          </w:tcPr>
          <w:p w14:paraId="53271B4D" w14:textId="77777777" w:rsidR="00925836" w:rsidRPr="00C70609" w:rsidRDefault="00925836" w:rsidP="005E5B5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Statistic</w:t>
            </w:r>
          </w:p>
        </w:tc>
        <w:tc>
          <w:tcPr>
            <w:tcW w:w="1701" w:type="dxa"/>
            <w:vAlign w:val="center"/>
          </w:tcPr>
          <w:p w14:paraId="1E4F28C6" w14:textId="77777777" w:rsidR="00925836" w:rsidRPr="00C70609" w:rsidRDefault="000249DE" w:rsidP="005E5B5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w:t>
            </w:r>
          </w:p>
        </w:tc>
      </w:tr>
      <w:tr w:rsidR="00925836" w:rsidRPr="00C70609" w14:paraId="340B69DD" w14:textId="77777777" w:rsidTr="005E5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ADB94D6"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P1</w:t>
            </w:r>
          </w:p>
        </w:tc>
        <w:tc>
          <w:tcPr>
            <w:tcW w:w="1134" w:type="dxa"/>
          </w:tcPr>
          <w:p w14:paraId="34E9BE7E" w14:textId="77777777" w:rsidR="00925836" w:rsidRPr="00C70609" w:rsidRDefault="00925836"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5</w:t>
            </w:r>
          </w:p>
        </w:tc>
        <w:tc>
          <w:tcPr>
            <w:tcW w:w="1701" w:type="dxa"/>
          </w:tcPr>
          <w:p w14:paraId="063DBF12" w14:textId="77777777" w:rsidR="00925836" w:rsidRPr="00C70609" w:rsidRDefault="004621B0"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.729</w:t>
            </w:r>
          </w:p>
        </w:tc>
        <w:tc>
          <w:tcPr>
            <w:tcW w:w="1701" w:type="dxa"/>
          </w:tcPr>
          <w:p w14:paraId="09D7BA1C" w14:textId="77777777" w:rsidR="00925836" w:rsidRPr="00C70609" w:rsidRDefault="004621B0"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.019</w:t>
            </w:r>
          </w:p>
        </w:tc>
      </w:tr>
      <w:tr w:rsidR="00925836" w:rsidRPr="00C70609" w14:paraId="672B8AE6" w14:textId="77777777" w:rsidTr="005E5B5A">
        <w:tc>
          <w:tcPr>
            <w:cnfStyle w:val="001000000000" w:firstRow="0" w:lastRow="0" w:firstColumn="1" w:lastColumn="0" w:oddVBand="0" w:evenVBand="0" w:oddHBand="0" w:evenHBand="0" w:firstRowFirstColumn="0" w:firstRowLastColumn="0" w:lastRowFirstColumn="0" w:lastRowLastColumn="0"/>
            <w:tcW w:w="2977" w:type="dxa"/>
          </w:tcPr>
          <w:p w14:paraId="34E904C6"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P2</w:t>
            </w:r>
          </w:p>
        </w:tc>
        <w:tc>
          <w:tcPr>
            <w:tcW w:w="1134" w:type="dxa"/>
          </w:tcPr>
          <w:p w14:paraId="6A68F053" w14:textId="77777777" w:rsidR="00925836" w:rsidRPr="00C70609" w:rsidRDefault="00925836"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5</w:t>
            </w:r>
          </w:p>
        </w:tc>
        <w:tc>
          <w:tcPr>
            <w:tcW w:w="1701" w:type="dxa"/>
          </w:tcPr>
          <w:p w14:paraId="56D89C88" w14:textId="77777777" w:rsidR="00925836" w:rsidRPr="00C70609" w:rsidRDefault="004621B0"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.992</w:t>
            </w:r>
          </w:p>
        </w:tc>
        <w:tc>
          <w:tcPr>
            <w:tcW w:w="1701" w:type="dxa"/>
          </w:tcPr>
          <w:p w14:paraId="4EF9FB53" w14:textId="77777777" w:rsidR="00925836" w:rsidRPr="00C70609" w:rsidRDefault="004621B0"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.986</w:t>
            </w:r>
          </w:p>
        </w:tc>
      </w:tr>
      <w:tr w:rsidR="00925836" w:rsidRPr="00C70609" w14:paraId="1F91F6CB" w14:textId="77777777" w:rsidTr="005E5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C7C7B0A"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P3</w:t>
            </w:r>
          </w:p>
        </w:tc>
        <w:tc>
          <w:tcPr>
            <w:tcW w:w="1134" w:type="dxa"/>
          </w:tcPr>
          <w:p w14:paraId="1E88EE2D" w14:textId="77777777" w:rsidR="00925836" w:rsidRPr="00C70609" w:rsidRDefault="00925836"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5</w:t>
            </w:r>
          </w:p>
        </w:tc>
        <w:tc>
          <w:tcPr>
            <w:tcW w:w="1701" w:type="dxa"/>
          </w:tcPr>
          <w:p w14:paraId="0625E907" w14:textId="77777777" w:rsidR="00925836" w:rsidRPr="00C70609" w:rsidRDefault="004621B0"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.776</w:t>
            </w:r>
          </w:p>
        </w:tc>
        <w:tc>
          <w:tcPr>
            <w:tcW w:w="1701" w:type="dxa"/>
          </w:tcPr>
          <w:p w14:paraId="77695940" w14:textId="77777777" w:rsidR="00925836" w:rsidRPr="00C70609" w:rsidRDefault="004621B0"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.051</w:t>
            </w:r>
          </w:p>
        </w:tc>
      </w:tr>
      <w:tr w:rsidR="00925836" w:rsidRPr="00C70609" w14:paraId="79B4D4CC" w14:textId="77777777" w:rsidTr="005E5B5A">
        <w:tc>
          <w:tcPr>
            <w:cnfStyle w:val="001000000000" w:firstRow="0" w:lastRow="0" w:firstColumn="1" w:lastColumn="0" w:oddVBand="0" w:evenVBand="0" w:oddHBand="0" w:evenHBand="0" w:firstRowFirstColumn="0" w:firstRowLastColumn="0" w:lastRowFirstColumn="0" w:lastRowLastColumn="0"/>
            <w:tcW w:w="2977" w:type="dxa"/>
          </w:tcPr>
          <w:p w14:paraId="3DB59E0A"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P4</w:t>
            </w:r>
          </w:p>
        </w:tc>
        <w:tc>
          <w:tcPr>
            <w:tcW w:w="1134" w:type="dxa"/>
          </w:tcPr>
          <w:p w14:paraId="7B7CCCBB" w14:textId="77777777" w:rsidR="00925836" w:rsidRPr="00C70609" w:rsidRDefault="00925836"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5</w:t>
            </w:r>
          </w:p>
        </w:tc>
        <w:tc>
          <w:tcPr>
            <w:tcW w:w="1701" w:type="dxa"/>
          </w:tcPr>
          <w:p w14:paraId="7DC71FBC" w14:textId="77777777" w:rsidR="00925836" w:rsidRPr="00C70609" w:rsidRDefault="004621B0"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.874</w:t>
            </w:r>
          </w:p>
        </w:tc>
        <w:tc>
          <w:tcPr>
            <w:tcW w:w="1701" w:type="dxa"/>
          </w:tcPr>
          <w:p w14:paraId="5B196E99" w14:textId="77777777" w:rsidR="00925836" w:rsidRPr="00C70609" w:rsidRDefault="004621B0"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.284</w:t>
            </w:r>
          </w:p>
        </w:tc>
      </w:tr>
    </w:tbl>
    <w:p w14:paraId="2954818F" w14:textId="77777777" w:rsidR="000C5DCD" w:rsidRPr="005E5B5A" w:rsidRDefault="00925836" w:rsidP="005E5B5A">
      <w:pPr>
        <w:ind w:left="357" w:firstLine="720"/>
        <w:rPr>
          <w:lang w:val="id-ID"/>
        </w:rPr>
      </w:pPr>
      <w:r w:rsidRPr="005E5B5A">
        <w:rPr>
          <w:lang w:val="id-ID"/>
        </w:rPr>
        <w:lastRenderedPageBreak/>
        <w:t xml:space="preserve">Berdasarkan hasil uji normalitas menggunakan </w:t>
      </w:r>
      <w:r w:rsidRPr="005E5B5A">
        <w:rPr>
          <w:i/>
          <w:lang w:val="id-ID"/>
        </w:rPr>
        <w:t>Saphiro-Wilk</w:t>
      </w:r>
      <w:r w:rsidRPr="005E5B5A">
        <w:rPr>
          <w:lang w:val="id-ID"/>
        </w:rPr>
        <w:t xml:space="preserve"> pada tabel diatas, didapatkan hasil pada perlakuan P</w:t>
      </w:r>
      <w:r w:rsidR="004621B0" w:rsidRPr="005E5B5A">
        <w:rPr>
          <w:lang w:val="id-ID"/>
        </w:rPr>
        <w:t>1 memiliki nilai p sebesar 0.19</w:t>
      </w:r>
      <w:r w:rsidRPr="005E5B5A">
        <w:rPr>
          <w:lang w:val="id-ID"/>
        </w:rPr>
        <w:t xml:space="preserve"> perlakuan P</w:t>
      </w:r>
      <w:r w:rsidR="004621B0" w:rsidRPr="005E5B5A">
        <w:rPr>
          <w:lang w:val="id-ID"/>
        </w:rPr>
        <w:t>2 memiliki nilai p sebesar 0.986</w:t>
      </w:r>
      <w:r w:rsidRPr="005E5B5A">
        <w:rPr>
          <w:lang w:val="id-ID"/>
        </w:rPr>
        <w:t>, perlakuan P</w:t>
      </w:r>
      <w:r w:rsidR="004621B0" w:rsidRPr="005E5B5A">
        <w:rPr>
          <w:lang w:val="id-ID"/>
        </w:rPr>
        <w:t>3 memiliki nilai p sebesar 0.051</w:t>
      </w:r>
      <w:r w:rsidRPr="005E5B5A">
        <w:rPr>
          <w:lang w:val="id-ID"/>
        </w:rPr>
        <w:t xml:space="preserve"> dan pelakuan P</w:t>
      </w:r>
      <w:r w:rsidR="004621B0" w:rsidRPr="005E5B5A">
        <w:rPr>
          <w:lang w:val="id-ID"/>
        </w:rPr>
        <w:t>4 memiliki nilai p sebesar 0.284</w:t>
      </w:r>
      <w:r w:rsidRPr="005E5B5A">
        <w:rPr>
          <w:lang w:val="id-ID"/>
        </w:rPr>
        <w:t>.</w:t>
      </w:r>
      <w:r w:rsidR="0062632F" w:rsidRPr="005E5B5A">
        <w:rPr>
          <w:lang w:val="id-ID"/>
        </w:rPr>
        <w:t xml:space="preserve"> Karena nilai p pada kelompok perlakuan P1 tidak terpenuhi</w:t>
      </w:r>
      <w:r w:rsidRPr="005E5B5A">
        <w:rPr>
          <w:lang w:val="id-ID"/>
        </w:rPr>
        <w:t xml:space="preserve"> maka dapat ditarik kesimpulan bahwa </w:t>
      </w:r>
      <w:r w:rsidR="0062632F" w:rsidRPr="005E5B5A">
        <w:rPr>
          <w:lang w:val="id-ID"/>
        </w:rPr>
        <w:t xml:space="preserve">uji </w:t>
      </w:r>
      <w:r w:rsidRPr="005E5B5A">
        <w:rPr>
          <w:lang w:val="id-ID"/>
        </w:rPr>
        <w:t>normalitas</w:t>
      </w:r>
      <w:r w:rsidR="0062632F" w:rsidRPr="005E5B5A">
        <w:rPr>
          <w:lang w:val="id-ID"/>
        </w:rPr>
        <w:t xml:space="preserve"> data</w:t>
      </w:r>
      <w:r w:rsidRPr="005E5B5A">
        <w:rPr>
          <w:lang w:val="id-ID"/>
        </w:rPr>
        <w:t xml:space="preserve"> </w:t>
      </w:r>
      <w:r w:rsidR="004621B0" w:rsidRPr="005E5B5A">
        <w:rPr>
          <w:lang w:val="id-ID"/>
        </w:rPr>
        <w:t xml:space="preserve">tidak </w:t>
      </w:r>
      <w:r w:rsidRPr="005E5B5A">
        <w:rPr>
          <w:lang w:val="id-ID"/>
        </w:rPr>
        <w:t>terpenuhi. Maka dapat ditarik kesimpulan bahwa pengujian d</w:t>
      </w:r>
      <w:r w:rsidR="004621B0" w:rsidRPr="005E5B5A">
        <w:rPr>
          <w:lang w:val="id-ID"/>
        </w:rPr>
        <w:t xml:space="preserve">apat menggunakan </w:t>
      </w:r>
      <w:r w:rsidR="004621B0" w:rsidRPr="005E5B5A">
        <w:rPr>
          <w:i/>
          <w:lang w:val="id-ID"/>
        </w:rPr>
        <w:t>Kruskal Wallis</w:t>
      </w:r>
      <w:r w:rsidR="004621B0" w:rsidRPr="005E5B5A">
        <w:rPr>
          <w:lang w:val="id-ID"/>
        </w:rPr>
        <w:t xml:space="preserve"> </w:t>
      </w:r>
    </w:p>
    <w:p w14:paraId="29FB10B6" w14:textId="77777777" w:rsidR="00925836" w:rsidRPr="00C70609" w:rsidRDefault="009B6709" w:rsidP="009B6709">
      <w:pPr>
        <w:pStyle w:val="Caption"/>
        <w:ind w:left="1418" w:hanging="1061"/>
        <w:rPr>
          <w:lang w:val="id-ID"/>
        </w:rPr>
      </w:pPr>
      <w:bookmarkStart w:id="15" w:name="_Toc142001507"/>
      <w:r>
        <w:t xml:space="preserve">Tabel </w:t>
      </w:r>
      <w:r w:rsidR="008C1EA9">
        <w:fldChar w:fldCharType="begin"/>
      </w:r>
      <w:r w:rsidR="008C1EA9">
        <w:instrText xml:space="preserve"> SEQ Tabel \* ARABIC </w:instrText>
      </w:r>
      <w:r w:rsidR="008C1EA9">
        <w:fldChar w:fldCharType="separate"/>
      </w:r>
      <w:r>
        <w:rPr>
          <w:noProof/>
        </w:rPr>
        <w:t>12</w:t>
      </w:r>
      <w:r w:rsidR="008C1EA9">
        <w:rPr>
          <w:noProof/>
        </w:rPr>
        <w:fldChar w:fldCharType="end"/>
      </w:r>
      <w:r w:rsidR="00925836" w:rsidRPr="00C70609">
        <w:rPr>
          <w:lang w:val="id-ID"/>
        </w:rPr>
        <w:t>. Uji Perbedaan Kadar MDA pada Kelompok Kontrol dan Kelompok Perlakuan</w:t>
      </w:r>
      <w:bookmarkEnd w:id="15"/>
    </w:p>
    <w:tbl>
      <w:tblPr>
        <w:tblStyle w:val="PlainTable2"/>
        <w:tblW w:w="7512" w:type="dxa"/>
        <w:tblInd w:w="426" w:type="dxa"/>
        <w:tblLook w:val="04A0" w:firstRow="1" w:lastRow="0" w:firstColumn="1" w:lastColumn="0" w:noHBand="0" w:noVBand="1"/>
      </w:tblPr>
      <w:tblGrid>
        <w:gridCol w:w="1565"/>
        <w:gridCol w:w="3679"/>
        <w:gridCol w:w="2268"/>
      </w:tblGrid>
      <w:tr w:rsidR="00925836" w:rsidRPr="00C70609" w14:paraId="700926B8" w14:textId="77777777" w:rsidTr="005E5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FBCCDB7"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 xml:space="preserve">Kelompok </w:t>
            </w:r>
          </w:p>
        </w:tc>
        <w:tc>
          <w:tcPr>
            <w:tcW w:w="3679" w:type="dxa"/>
          </w:tcPr>
          <w:p w14:paraId="292CB6C8" w14:textId="77777777" w:rsidR="00925836" w:rsidRPr="00C70609" w:rsidRDefault="00925836" w:rsidP="005E5B5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Mean±SD</w:t>
            </w:r>
          </w:p>
        </w:tc>
        <w:tc>
          <w:tcPr>
            <w:tcW w:w="2268" w:type="dxa"/>
          </w:tcPr>
          <w:p w14:paraId="336CCD35" w14:textId="77777777" w:rsidR="00925836" w:rsidRPr="00C70609" w:rsidRDefault="00925836" w:rsidP="005E5B5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lang w:val="id-ID"/>
              </w:rPr>
            </w:pPr>
            <w:r w:rsidRPr="00C70609">
              <w:rPr>
                <w:rFonts w:cs="Arial"/>
                <w:b w:val="0"/>
                <w:lang w:val="id-ID"/>
              </w:rPr>
              <w:t>p</w:t>
            </w:r>
          </w:p>
        </w:tc>
      </w:tr>
      <w:tr w:rsidR="00925836" w:rsidRPr="00C70609" w14:paraId="6E43CC60" w14:textId="77777777" w:rsidTr="005E5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A1F5117"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P1</w:t>
            </w:r>
          </w:p>
        </w:tc>
        <w:tc>
          <w:tcPr>
            <w:tcW w:w="3679" w:type="dxa"/>
          </w:tcPr>
          <w:p w14:paraId="0E7696BB" w14:textId="77777777" w:rsidR="00925836" w:rsidRPr="00C70609" w:rsidRDefault="004621B0" w:rsidP="005E5B5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0.114±0.2</w:t>
            </w:r>
            <w:r w:rsidR="007044D2" w:rsidRPr="00C70609">
              <w:rPr>
                <w:rFonts w:cs="Arial"/>
                <w:lang w:val="id-ID"/>
              </w:rPr>
              <w:t>77</w:t>
            </w:r>
          </w:p>
        </w:tc>
        <w:tc>
          <w:tcPr>
            <w:tcW w:w="2268" w:type="dxa"/>
            <w:vMerge w:val="restart"/>
          </w:tcPr>
          <w:p w14:paraId="76814053" w14:textId="77777777" w:rsidR="00925836" w:rsidRPr="00C70609" w:rsidRDefault="00925836" w:rsidP="005E5B5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p>
          <w:p w14:paraId="578D996D" w14:textId="77777777" w:rsidR="00925836" w:rsidRPr="00C70609" w:rsidRDefault="004621B0" w:rsidP="005E5B5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0.500</w:t>
            </w:r>
          </w:p>
        </w:tc>
      </w:tr>
      <w:tr w:rsidR="00925836" w:rsidRPr="00C70609" w14:paraId="6E49EB3F" w14:textId="77777777" w:rsidTr="005E5B5A">
        <w:tc>
          <w:tcPr>
            <w:cnfStyle w:val="001000000000" w:firstRow="0" w:lastRow="0" w:firstColumn="1" w:lastColumn="0" w:oddVBand="0" w:evenVBand="0" w:oddHBand="0" w:evenHBand="0" w:firstRowFirstColumn="0" w:firstRowLastColumn="0" w:lastRowFirstColumn="0" w:lastRowLastColumn="0"/>
            <w:tcW w:w="1565" w:type="dxa"/>
          </w:tcPr>
          <w:p w14:paraId="3A0480A7"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P2</w:t>
            </w:r>
          </w:p>
        </w:tc>
        <w:tc>
          <w:tcPr>
            <w:tcW w:w="3679" w:type="dxa"/>
          </w:tcPr>
          <w:p w14:paraId="59C85138" w14:textId="77777777" w:rsidR="00925836" w:rsidRPr="00C70609" w:rsidRDefault="004621B0" w:rsidP="005E5B5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0.036±4.164</w:t>
            </w:r>
          </w:p>
        </w:tc>
        <w:tc>
          <w:tcPr>
            <w:tcW w:w="2268" w:type="dxa"/>
            <w:vMerge/>
          </w:tcPr>
          <w:p w14:paraId="74E0C747" w14:textId="77777777" w:rsidR="00925836" w:rsidRPr="00C70609" w:rsidRDefault="00925836" w:rsidP="005E5B5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p>
        </w:tc>
      </w:tr>
      <w:tr w:rsidR="00925836" w:rsidRPr="00C70609" w14:paraId="5761AF86" w14:textId="77777777" w:rsidTr="005E5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4D2C4DA"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P3</w:t>
            </w:r>
          </w:p>
        </w:tc>
        <w:tc>
          <w:tcPr>
            <w:tcW w:w="3679" w:type="dxa"/>
          </w:tcPr>
          <w:p w14:paraId="44D6A780" w14:textId="77777777" w:rsidR="00925836" w:rsidRPr="00C70609" w:rsidRDefault="004621B0" w:rsidP="005E5B5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lang w:val="id-ID"/>
              </w:rPr>
            </w:pPr>
            <w:r w:rsidRPr="00C70609">
              <w:rPr>
                <w:rFonts w:cs="Arial"/>
                <w:lang w:val="id-ID"/>
              </w:rPr>
              <w:t>0.127</w:t>
            </w:r>
            <w:r w:rsidR="007044D2" w:rsidRPr="00C70609">
              <w:rPr>
                <w:rFonts w:cs="Arial"/>
                <w:lang w:val="id-ID"/>
              </w:rPr>
              <w:t>±4,26</w:t>
            </w:r>
            <w:r w:rsidRPr="00C70609">
              <w:rPr>
                <w:rFonts w:cs="Arial"/>
                <w:lang w:val="id-ID"/>
              </w:rPr>
              <w:t>1</w:t>
            </w:r>
          </w:p>
        </w:tc>
        <w:tc>
          <w:tcPr>
            <w:tcW w:w="2268" w:type="dxa"/>
            <w:vMerge/>
          </w:tcPr>
          <w:p w14:paraId="79E4BE33" w14:textId="77777777" w:rsidR="00925836" w:rsidRPr="00C70609" w:rsidRDefault="00925836" w:rsidP="005E5B5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Arial"/>
                <w:lang w:val="id-ID"/>
              </w:rPr>
            </w:pPr>
          </w:p>
        </w:tc>
      </w:tr>
      <w:tr w:rsidR="00925836" w:rsidRPr="00C70609" w14:paraId="2B241630" w14:textId="77777777" w:rsidTr="005E5B5A">
        <w:tc>
          <w:tcPr>
            <w:cnfStyle w:val="001000000000" w:firstRow="0" w:lastRow="0" w:firstColumn="1" w:lastColumn="0" w:oddVBand="0" w:evenVBand="0" w:oddHBand="0" w:evenHBand="0" w:firstRowFirstColumn="0" w:firstRowLastColumn="0" w:lastRowFirstColumn="0" w:lastRowLastColumn="0"/>
            <w:tcW w:w="1565" w:type="dxa"/>
          </w:tcPr>
          <w:p w14:paraId="59979167" w14:textId="77777777" w:rsidR="00925836" w:rsidRPr="00C70609" w:rsidRDefault="00925836" w:rsidP="005E5B5A">
            <w:pPr>
              <w:pStyle w:val="ListParagraph"/>
              <w:spacing w:line="276" w:lineRule="auto"/>
              <w:ind w:left="0"/>
              <w:rPr>
                <w:rFonts w:cs="Arial"/>
                <w:b w:val="0"/>
                <w:lang w:val="id-ID"/>
              </w:rPr>
            </w:pPr>
            <w:r w:rsidRPr="00C70609">
              <w:rPr>
                <w:rFonts w:cs="Arial"/>
                <w:b w:val="0"/>
                <w:lang w:val="id-ID"/>
              </w:rPr>
              <w:t>P4</w:t>
            </w:r>
          </w:p>
        </w:tc>
        <w:tc>
          <w:tcPr>
            <w:tcW w:w="3679" w:type="dxa"/>
          </w:tcPr>
          <w:p w14:paraId="26B20193" w14:textId="77777777" w:rsidR="00925836" w:rsidRPr="00C70609" w:rsidRDefault="004621B0" w:rsidP="005E5B5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lang w:val="id-ID"/>
              </w:rPr>
            </w:pPr>
            <w:r w:rsidRPr="00C70609">
              <w:rPr>
                <w:rFonts w:cs="Arial"/>
                <w:lang w:val="id-ID"/>
              </w:rPr>
              <w:t>0.110±0.107</w:t>
            </w:r>
          </w:p>
        </w:tc>
        <w:tc>
          <w:tcPr>
            <w:tcW w:w="2268" w:type="dxa"/>
            <w:vMerge/>
          </w:tcPr>
          <w:p w14:paraId="15F32020" w14:textId="77777777" w:rsidR="00925836" w:rsidRPr="00C70609" w:rsidRDefault="00925836" w:rsidP="005E5B5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Arial"/>
                <w:lang w:val="id-ID"/>
              </w:rPr>
            </w:pPr>
          </w:p>
        </w:tc>
      </w:tr>
    </w:tbl>
    <w:p w14:paraId="2273E982" w14:textId="77777777" w:rsidR="00CB3B61" w:rsidRPr="005E5B5A" w:rsidRDefault="00925836" w:rsidP="005E5B5A">
      <w:pPr>
        <w:ind w:left="426"/>
        <w:rPr>
          <w:rFonts w:cs="Arial"/>
          <w:i/>
          <w:lang w:val="id-ID"/>
        </w:rPr>
      </w:pPr>
      <w:r w:rsidRPr="005E5B5A">
        <w:rPr>
          <w:rFonts w:cs="Arial"/>
          <w:lang w:val="id-ID"/>
        </w:rPr>
        <w:t xml:space="preserve">*uji </w:t>
      </w:r>
      <w:r w:rsidR="004621B0" w:rsidRPr="005E5B5A">
        <w:rPr>
          <w:rFonts w:cs="Arial"/>
          <w:i/>
          <w:lang w:val="id-ID"/>
        </w:rPr>
        <w:t>Kruskal Wallis</w:t>
      </w:r>
    </w:p>
    <w:p w14:paraId="53D1F14C" w14:textId="77777777" w:rsidR="005E5B5A" w:rsidRDefault="007044D2" w:rsidP="005E5B5A">
      <w:pPr>
        <w:ind w:left="426" w:firstLine="720"/>
        <w:rPr>
          <w:lang w:val="id-ID"/>
        </w:rPr>
      </w:pPr>
      <w:r w:rsidRPr="005E5B5A">
        <w:rPr>
          <w:lang w:val="id-ID"/>
        </w:rPr>
        <w:t>Berdasarkan t</w:t>
      </w:r>
      <w:r w:rsidR="0062632F" w:rsidRPr="005E5B5A">
        <w:rPr>
          <w:lang w:val="id-ID"/>
        </w:rPr>
        <w:t>abel di atas diperoleh hasil</w:t>
      </w:r>
      <w:r w:rsidRPr="005E5B5A">
        <w:rPr>
          <w:lang w:val="id-ID"/>
        </w:rPr>
        <w:t xml:space="preserve"> bahwa pada kelompok P1 didapatkan nilai rata-rata sebesar </w:t>
      </w:r>
      <w:r w:rsidR="002D7AA6" w:rsidRPr="005E5B5A">
        <w:rPr>
          <w:lang w:val="id-ID"/>
        </w:rPr>
        <w:t>0.1</w:t>
      </w:r>
      <w:r w:rsidRPr="005E5B5A">
        <w:rPr>
          <w:lang w:val="id-ID"/>
        </w:rPr>
        <w:t>14±</w:t>
      </w:r>
      <w:r w:rsidR="002D7AA6" w:rsidRPr="005E5B5A">
        <w:rPr>
          <w:lang w:val="id-ID"/>
        </w:rPr>
        <w:t>0.2</w:t>
      </w:r>
      <w:r w:rsidRPr="005E5B5A">
        <w:rPr>
          <w:lang w:val="id-ID"/>
        </w:rPr>
        <w:t>77 nmol/mL, pada data kelompok P2 didapatkan ni</w:t>
      </w:r>
      <w:r w:rsidR="000249DE" w:rsidRPr="005E5B5A">
        <w:rPr>
          <w:lang w:val="id-ID"/>
        </w:rPr>
        <w:t>lai rata-rata sebesar 0</w:t>
      </w:r>
      <w:r w:rsidR="002D7AA6" w:rsidRPr="005E5B5A">
        <w:rPr>
          <w:lang w:val="id-ID"/>
        </w:rPr>
        <w:t>.036±4.</w:t>
      </w:r>
      <w:r w:rsidR="000249DE" w:rsidRPr="005E5B5A">
        <w:rPr>
          <w:lang w:val="id-ID"/>
        </w:rPr>
        <w:t>164</w:t>
      </w:r>
      <w:r w:rsidRPr="005E5B5A">
        <w:rPr>
          <w:lang w:val="id-ID"/>
        </w:rPr>
        <w:t xml:space="preserve"> nmol/mL, pada kelompok P3 didap</w:t>
      </w:r>
      <w:r w:rsidR="002D7AA6" w:rsidRPr="005E5B5A">
        <w:rPr>
          <w:lang w:val="id-ID"/>
        </w:rPr>
        <w:t>atkan nilai rata-rata sebesar 0.1</w:t>
      </w:r>
      <w:r w:rsidRPr="005E5B5A">
        <w:rPr>
          <w:lang w:val="id-ID"/>
        </w:rPr>
        <w:t>27±4,26</w:t>
      </w:r>
      <w:r w:rsidR="002D7AA6" w:rsidRPr="005E5B5A">
        <w:rPr>
          <w:lang w:val="id-ID"/>
        </w:rPr>
        <w:t>1</w:t>
      </w:r>
      <w:r w:rsidRPr="005E5B5A">
        <w:rPr>
          <w:lang w:val="id-ID"/>
        </w:rPr>
        <w:t xml:space="preserve"> nmol/mL dan data pada ke</w:t>
      </w:r>
      <w:r w:rsidR="002D7AA6" w:rsidRPr="005E5B5A">
        <w:rPr>
          <w:lang w:val="id-ID"/>
        </w:rPr>
        <w:t>lompok perlakuan P4 sebesar 0.110±0.107</w:t>
      </w:r>
      <w:r w:rsidRPr="005E5B5A">
        <w:rPr>
          <w:lang w:val="id-ID"/>
        </w:rPr>
        <w:t xml:space="preserve"> nmol/mL. Selain itu juga didapatkan nilai signifikasi sebesa</w:t>
      </w:r>
      <w:r w:rsidR="004621B0" w:rsidRPr="005E5B5A">
        <w:rPr>
          <w:lang w:val="id-ID"/>
        </w:rPr>
        <w:t>r 0.500</w:t>
      </w:r>
      <w:r w:rsidRPr="005E5B5A">
        <w:rPr>
          <w:lang w:val="id-ID"/>
        </w:rPr>
        <w:t xml:space="preserve">, nilai tersebut </w:t>
      </w:r>
      <w:r w:rsidR="004621B0" w:rsidRPr="005E5B5A">
        <w:rPr>
          <w:lang w:val="id-ID"/>
        </w:rPr>
        <w:t>(p&gt;</w:t>
      </w:r>
      <w:r w:rsidRPr="005E5B5A">
        <w:rPr>
          <w:lang w:val="id-ID"/>
        </w:rPr>
        <w:t>0,05). Dengan demikian maka dapat disi</w:t>
      </w:r>
      <w:r w:rsidR="00F163E5" w:rsidRPr="005E5B5A">
        <w:rPr>
          <w:lang w:val="id-ID"/>
        </w:rPr>
        <w:t xml:space="preserve">mpulkan tidak ada perbedaan yang signifikan pada kadar MDA antar kelompok perlakuan. </w:t>
      </w:r>
    </w:p>
    <w:p w14:paraId="3822DEFB" w14:textId="77777777" w:rsidR="005E5B5A" w:rsidRDefault="00EF76CE" w:rsidP="005E5B5A">
      <w:pPr>
        <w:ind w:left="426" w:firstLine="720"/>
        <w:rPr>
          <w:lang w:val="id-ID"/>
        </w:rPr>
      </w:pPr>
      <w:r w:rsidRPr="005E5B5A">
        <w:rPr>
          <w:rFonts w:cs="Arial"/>
          <w:lang w:val="id-ID"/>
        </w:rPr>
        <w:t xml:space="preserve">Malondialdehid (MDA) merupakan senyawa toksik yang dihasilkan dari proses peroksidasi lemak akibat aktivitas radikal bebas. Pada pagi hari kadar MDA relatif lebih rendah dikarenakan antioksidan bekerja optimal. Penelitian yang dilakukan oleh Fumero pada tahun 2018 menyebutkan bahwa kapasitas total antioksidan dalam tubuh lebih tinggi pada pagi hari dibandingkan dengan siang hari atau malam hari. </w:t>
      </w:r>
      <w:r w:rsidR="00AF2D49" w:rsidRPr="005E5B5A">
        <w:rPr>
          <w:rFonts w:cs="Arial"/>
          <w:lang w:val="id-ID"/>
        </w:rPr>
        <w:t xml:space="preserve">Penelitian lain yang dilakukan oleh Chakravaty (2013) menyebutkan terdapat perbedaan signifikan kadar melatonin pada pagi hari dan malam hari yang menyebabkan marker stres oksidatif seperti MDA juga mengalami perbedaan. </w:t>
      </w:r>
    </w:p>
    <w:p w14:paraId="2CD10C04" w14:textId="77777777" w:rsidR="005E5B5A" w:rsidRDefault="00AF2D49" w:rsidP="005E5B5A">
      <w:pPr>
        <w:ind w:left="426" w:firstLine="720"/>
        <w:rPr>
          <w:lang w:val="id-ID"/>
        </w:rPr>
      </w:pPr>
      <w:r w:rsidRPr="00C70609">
        <w:rPr>
          <w:lang w:val="id-ID"/>
        </w:rPr>
        <w:t>Usia responden yang tergolong sebagian besar da</w:t>
      </w:r>
      <w:r w:rsidR="003E2E13" w:rsidRPr="00C70609">
        <w:rPr>
          <w:lang w:val="id-ID"/>
        </w:rPr>
        <w:t>lam dewasa muda menyebabkan tida</w:t>
      </w:r>
      <w:r w:rsidRPr="00C70609">
        <w:rPr>
          <w:lang w:val="id-ID"/>
        </w:rPr>
        <w:t xml:space="preserve">k ada perbedaan yang signifikan. Usia muda memiliki kadar antioksidan lebih tinggi sehingga mampu menetralkan radikal bebas dalam </w:t>
      </w:r>
      <w:r w:rsidRPr="00C70609">
        <w:rPr>
          <w:lang w:val="id-ID"/>
        </w:rPr>
        <w:lastRenderedPageBreak/>
        <w:t xml:space="preserve">tubuh. Penelitian sebelumnya menyebutkan bahwa kelompok usia yang lebih muda memiliki kadar antioksidan yang lebih tinggi (Bouzid MA, 2018). </w:t>
      </w:r>
    </w:p>
    <w:p w14:paraId="6AC6BE35" w14:textId="77777777" w:rsidR="005E5B5A" w:rsidRDefault="00AF2D49" w:rsidP="00DD4AF7">
      <w:pPr>
        <w:ind w:left="426" w:firstLine="720"/>
        <w:rPr>
          <w:lang w:val="id-ID"/>
        </w:rPr>
      </w:pPr>
      <w:r w:rsidRPr="005E5B5A">
        <w:rPr>
          <w:rFonts w:eastAsia="Times New Roman" w:cs="Arial"/>
          <w:szCs w:val="16"/>
          <w:lang w:val="id-ID"/>
        </w:rPr>
        <w:t>Penelitian ini sejalan dengan</w:t>
      </w:r>
      <w:r w:rsidR="00B534F5" w:rsidRPr="005E5B5A">
        <w:rPr>
          <w:rFonts w:eastAsia="Times New Roman" w:cs="Arial"/>
          <w:szCs w:val="16"/>
          <w:lang w:val="id-ID"/>
        </w:rPr>
        <w:t xml:space="preserve"> ha</w:t>
      </w:r>
      <w:r w:rsidR="007954E9" w:rsidRPr="005E5B5A">
        <w:rPr>
          <w:rFonts w:eastAsia="Times New Roman" w:cs="Arial"/>
          <w:szCs w:val="16"/>
          <w:lang w:val="id-ID"/>
        </w:rPr>
        <w:t xml:space="preserve">sil penelitian yang dilakukan di Iran diperoleh bahwa kadar MDA plasma pada wanita usia sehat 20-45 tahun dengan IMT normal (19-25 kg/m²), nilainya kurang dari 1,4 ± 0,3 nmol/mL (Shalaby,dkk 2013). Dengan demikian rerata kadar MDA pada subjek kelompok perlakuan sebelum intervensi dan pada kelompok kontrol sebelum maupun </w:t>
      </w:r>
      <w:r w:rsidRPr="005E5B5A">
        <w:rPr>
          <w:rFonts w:eastAsia="Times New Roman" w:cs="Arial"/>
          <w:szCs w:val="16"/>
          <w:lang w:val="id-ID"/>
        </w:rPr>
        <w:t>setelah intervensi adalah sesuai dengan</w:t>
      </w:r>
      <w:r w:rsidR="007954E9" w:rsidRPr="005E5B5A">
        <w:rPr>
          <w:rFonts w:eastAsia="Times New Roman" w:cs="Arial"/>
          <w:szCs w:val="16"/>
          <w:lang w:val="id-ID"/>
        </w:rPr>
        <w:t xml:space="preserve"> nilai rata-rata hasil penelitian di Iran tersebut. Kadar MDA subjek yang lebih ti</w:t>
      </w:r>
      <w:r w:rsidR="00FE7005" w:rsidRPr="005E5B5A">
        <w:rPr>
          <w:rFonts w:eastAsia="Times New Roman" w:cs="Arial"/>
          <w:szCs w:val="16"/>
          <w:lang w:val="id-ID"/>
        </w:rPr>
        <w:t xml:space="preserve">nggi dikarenakan berdasarkan hasil recall yang dilakukan subjek sering </w:t>
      </w:r>
      <w:r w:rsidR="007954E9" w:rsidRPr="005E5B5A">
        <w:rPr>
          <w:rFonts w:eastAsia="Times New Roman" w:cs="Arial"/>
          <w:szCs w:val="16"/>
          <w:lang w:val="id-ID"/>
        </w:rPr>
        <w:t>mengkonsumsi olahan makanan dengan di</w:t>
      </w:r>
      <w:r w:rsidR="00FE7005" w:rsidRPr="005E5B5A">
        <w:rPr>
          <w:rFonts w:eastAsia="Times New Roman" w:cs="Arial"/>
          <w:szCs w:val="16"/>
          <w:lang w:val="id-ID"/>
        </w:rPr>
        <w:t xml:space="preserve">goreng dan mengkonsumsi gorengan. </w:t>
      </w:r>
      <w:r w:rsidR="007954E9" w:rsidRPr="005E5B5A">
        <w:rPr>
          <w:rFonts w:eastAsia="Times New Roman" w:cs="Arial"/>
          <w:szCs w:val="16"/>
          <w:lang w:val="id-ID"/>
        </w:rPr>
        <w:t xml:space="preserve">Makanan gorengan yang biasa di jual dipasaran umumnya menggunakan minyak yang digunakan secara berulang. Hasil penelitian pada minyak sawit yang dipanaskan berulang menunjukkan terbentuknya radikal bebas yang cukup tinggi </w:t>
      </w:r>
      <w:r w:rsidR="00FE7005" w:rsidRPr="005E5B5A">
        <w:rPr>
          <w:rFonts w:eastAsia="Times New Roman" w:cs="Arial"/>
          <w:szCs w:val="16"/>
          <w:lang w:val="id-ID"/>
        </w:rPr>
        <w:t xml:space="preserve">(Salimon, dkk 2012). Namun hasil dalam penelitian ini menunjukkan bahwa pemberian minuman intervensi susu takokak pada kelompok perlakuan dapat menurunkan kadar MDA secara signifikan (p&gt;0,05) setelah intervensi selama 14 hari. Hal ini tidak terlepas dari peran antioksidan senyawa klorofil dan flavonoid. Hal ini sejalan dengan penelitian yang menyatakan </w:t>
      </w:r>
      <w:r w:rsidR="00401D98" w:rsidRPr="005E5B5A">
        <w:rPr>
          <w:rFonts w:cs="Arial"/>
          <w:lang w:val="id-ID"/>
        </w:rPr>
        <w:t xml:space="preserve">takokak juga memiliki kandungan flavonoid golongan antosianin. Antosianin bekerja dengan memberikan atom hidrogen kepada radikal bebas dan memperlambat laju autooksidasi agar radikal bebas yang terbentuk dapat diubah ke bentuk stabil (Simanjuntak, 2012). Beberapa hasil penelitian sebelumnya mengenai efek polifenol terhadap kadar MDA juga memberikan hasil yang serupa baik pada subjek manusia maupun hewan (Ari, Agung </w:t>
      </w:r>
      <w:r w:rsidR="00401D98" w:rsidRPr="005E5B5A">
        <w:rPr>
          <w:rFonts w:cs="Arial"/>
          <w:i/>
          <w:lang w:val="id-ID"/>
        </w:rPr>
        <w:t>et al</w:t>
      </w:r>
      <w:r w:rsidR="00401D98" w:rsidRPr="005E5B5A">
        <w:rPr>
          <w:rFonts w:cs="Arial"/>
          <w:lang w:val="id-ID"/>
        </w:rPr>
        <w:t xml:space="preserve">. 2013; Annuzi </w:t>
      </w:r>
      <w:r w:rsidR="00401D98" w:rsidRPr="005E5B5A">
        <w:rPr>
          <w:rFonts w:cs="Arial"/>
          <w:i/>
          <w:lang w:val="id-ID"/>
        </w:rPr>
        <w:t>et al</w:t>
      </w:r>
      <w:r w:rsidR="00401D98" w:rsidRPr="005E5B5A">
        <w:rPr>
          <w:rFonts w:cs="Arial"/>
          <w:lang w:val="id-ID"/>
        </w:rPr>
        <w:t xml:space="preserve">.2014). </w:t>
      </w:r>
    </w:p>
    <w:p w14:paraId="657BDF67" w14:textId="2A690A55" w:rsidR="000216E8" w:rsidRPr="005E5B5A" w:rsidRDefault="00FE7005" w:rsidP="005E5B5A">
      <w:pPr>
        <w:ind w:left="426" w:firstLine="720"/>
        <w:rPr>
          <w:lang w:val="id-ID"/>
        </w:rPr>
      </w:pPr>
      <w:r w:rsidRPr="005E5B5A">
        <w:rPr>
          <w:rFonts w:cs="Arial"/>
          <w:lang w:val="id-ID"/>
        </w:rPr>
        <w:t xml:space="preserve">Hal ini juga sejalan dengan penelitian yang dilakukan oleh (Makaryani, 2014) menunjukkan bahwa pangan intervensi yang dapat menurunkan kadar MDA secara signifikan (p&gt;0,05) setelah intervensi selama 21 hari adalah minuman cincau hijau dan jus tomat. Hal ini tidak terlepas dari peran antioksidan dan senyawa kloforil dan flavonoid yang banyak terdapat pada minuman cincau hijau (Aryhudani, 2011). </w:t>
      </w:r>
      <w:r w:rsidR="004D4AE1" w:rsidRPr="005E5B5A">
        <w:rPr>
          <w:rFonts w:cs="Arial"/>
          <w:lang w:val="id-ID"/>
        </w:rPr>
        <w:t xml:space="preserve">Senyawa turunan klorofil terbukti dapat menghambat peroksidasi lipid pada membrane </w:t>
      </w:r>
      <w:r w:rsidR="004D4AE1" w:rsidRPr="005E5B5A">
        <w:rPr>
          <w:rFonts w:cs="Arial"/>
          <w:i/>
          <w:lang w:val="id-ID"/>
        </w:rPr>
        <w:t>deoxyribonucleic acid</w:t>
      </w:r>
      <w:r w:rsidR="004D4AE1" w:rsidRPr="005E5B5A">
        <w:rPr>
          <w:rFonts w:cs="Arial"/>
          <w:lang w:val="id-ID"/>
        </w:rPr>
        <w:t xml:space="preserve"> (DNA) yang diambil dari sel limfosit manusia (Hsu Cy,2013). </w:t>
      </w:r>
      <w:bookmarkStart w:id="16" w:name="_GoBack"/>
      <w:bookmarkEnd w:id="16"/>
    </w:p>
    <w:sectPr w:rsidR="000216E8" w:rsidRPr="005E5B5A" w:rsidSect="00832870">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3817" w14:textId="77777777" w:rsidR="008C1EA9" w:rsidRDefault="008C1EA9" w:rsidP="000C2C83">
      <w:pPr>
        <w:spacing w:line="240" w:lineRule="auto"/>
      </w:pPr>
      <w:r>
        <w:separator/>
      </w:r>
    </w:p>
  </w:endnote>
  <w:endnote w:type="continuationSeparator" w:id="0">
    <w:p w14:paraId="646BDFB2" w14:textId="77777777" w:rsidR="008C1EA9" w:rsidRDefault="008C1EA9" w:rsidP="000C2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B9A7" w14:textId="77777777" w:rsidR="008C1EA9" w:rsidRDefault="008C1EA9" w:rsidP="000C2C83">
      <w:pPr>
        <w:spacing w:line="240" w:lineRule="auto"/>
      </w:pPr>
      <w:r>
        <w:separator/>
      </w:r>
    </w:p>
  </w:footnote>
  <w:footnote w:type="continuationSeparator" w:id="0">
    <w:p w14:paraId="1DCCF65E" w14:textId="77777777" w:rsidR="008C1EA9" w:rsidRDefault="008C1EA9" w:rsidP="000C2C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0C7"/>
    <w:multiLevelType w:val="hybridMultilevel"/>
    <w:tmpl w:val="0D804FB4"/>
    <w:lvl w:ilvl="0" w:tplc="B60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3A61C6"/>
    <w:multiLevelType w:val="hybridMultilevel"/>
    <w:tmpl w:val="7A86D3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553649"/>
    <w:multiLevelType w:val="hybridMultilevel"/>
    <w:tmpl w:val="FC84000C"/>
    <w:lvl w:ilvl="0" w:tplc="D866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06EE4"/>
    <w:multiLevelType w:val="hybridMultilevel"/>
    <w:tmpl w:val="065A0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83163"/>
    <w:multiLevelType w:val="hybridMultilevel"/>
    <w:tmpl w:val="B68CAE4E"/>
    <w:lvl w:ilvl="0" w:tplc="9ED62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77FF"/>
    <w:multiLevelType w:val="hybridMultilevel"/>
    <w:tmpl w:val="6890B43A"/>
    <w:lvl w:ilvl="0" w:tplc="D8666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A0647C"/>
    <w:multiLevelType w:val="hybridMultilevel"/>
    <w:tmpl w:val="97307250"/>
    <w:lvl w:ilvl="0" w:tplc="38A21D9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9ED62454">
      <w:start w:val="1"/>
      <w:numFmt w:val="lowerLetter"/>
      <w:lvlText w:val="%3)"/>
      <w:lvlJc w:val="left"/>
      <w:pPr>
        <w:ind w:left="2700" w:hanging="360"/>
      </w:pPr>
      <w:rPr>
        <w:rFonts w:hint="default"/>
      </w:rPr>
    </w:lvl>
    <w:lvl w:ilvl="3" w:tplc="8718133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DC0B97"/>
    <w:multiLevelType w:val="hybridMultilevel"/>
    <w:tmpl w:val="2C8A112A"/>
    <w:lvl w:ilvl="0" w:tplc="EDA691A2">
      <w:start w:val="1"/>
      <w:numFmt w:val="upperLetter"/>
      <w:pStyle w:val="SUBBABSKRIPSI"/>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D0000"/>
    <w:multiLevelType w:val="hybridMultilevel"/>
    <w:tmpl w:val="8006D40E"/>
    <w:lvl w:ilvl="0" w:tplc="D86665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C0D7223"/>
    <w:multiLevelType w:val="hybridMultilevel"/>
    <w:tmpl w:val="F45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0046A"/>
    <w:multiLevelType w:val="hybridMultilevel"/>
    <w:tmpl w:val="1B389720"/>
    <w:lvl w:ilvl="0" w:tplc="9ED62454">
      <w:start w:val="1"/>
      <w:numFmt w:val="lowerLetter"/>
      <w:lvlText w:val="%1)"/>
      <w:lvlJc w:val="left"/>
      <w:pPr>
        <w:ind w:left="2024" w:hanging="360"/>
      </w:pPr>
      <w:rPr>
        <w:rFonts w:hint="default"/>
      </w:r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1" w15:restartNumberingAfterBreak="0">
    <w:nsid w:val="3C555889"/>
    <w:multiLevelType w:val="hybridMultilevel"/>
    <w:tmpl w:val="8E04D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D05B9"/>
    <w:multiLevelType w:val="hybridMultilevel"/>
    <w:tmpl w:val="0D8E7616"/>
    <w:lvl w:ilvl="0" w:tplc="9116638C">
      <w:start w:val="1"/>
      <w:numFmt w:val="decimal"/>
      <w:pStyle w:val="ANAKSUBAB"/>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419B6"/>
    <w:multiLevelType w:val="hybridMultilevel"/>
    <w:tmpl w:val="0144D934"/>
    <w:lvl w:ilvl="0" w:tplc="D86665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5B6A"/>
    <w:multiLevelType w:val="hybridMultilevel"/>
    <w:tmpl w:val="73AAAA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69256B"/>
    <w:multiLevelType w:val="hybridMultilevel"/>
    <w:tmpl w:val="D1D093EA"/>
    <w:lvl w:ilvl="0" w:tplc="1EFE63A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0E2288"/>
    <w:multiLevelType w:val="hybridMultilevel"/>
    <w:tmpl w:val="9D94CF0A"/>
    <w:lvl w:ilvl="0" w:tplc="A6000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5B27F1"/>
    <w:multiLevelType w:val="hybridMultilevel"/>
    <w:tmpl w:val="77E63CF6"/>
    <w:lvl w:ilvl="0" w:tplc="B2669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9F0DA8"/>
    <w:multiLevelType w:val="hybridMultilevel"/>
    <w:tmpl w:val="2A5EC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B0504"/>
    <w:multiLevelType w:val="hybridMultilevel"/>
    <w:tmpl w:val="6E9856B6"/>
    <w:lvl w:ilvl="0" w:tplc="9692D8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6664926"/>
    <w:multiLevelType w:val="hybridMultilevel"/>
    <w:tmpl w:val="EDCA0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160A"/>
    <w:multiLevelType w:val="hybridMultilevel"/>
    <w:tmpl w:val="2286D49C"/>
    <w:lvl w:ilvl="0" w:tplc="21C87C2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328BF"/>
    <w:multiLevelType w:val="hybridMultilevel"/>
    <w:tmpl w:val="259C14B2"/>
    <w:lvl w:ilvl="0" w:tplc="1946D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7072DA"/>
    <w:multiLevelType w:val="hybridMultilevel"/>
    <w:tmpl w:val="40A468B8"/>
    <w:lvl w:ilvl="0" w:tplc="932EDB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51C51"/>
    <w:multiLevelType w:val="hybridMultilevel"/>
    <w:tmpl w:val="6BA2C890"/>
    <w:lvl w:ilvl="0" w:tplc="00B43F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0"/>
  </w:num>
  <w:num w:numId="4">
    <w:abstractNumId w:val="24"/>
  </w:num>
  <w:num w:numId="5">
    <w:abstractNumId w:val="17"/>
  </w:num>
  <w:num w:numId="6">
    <w:abstractNumId w:val="19"/>
  </w:num>
  <w:num w:numId="7">
    <w:abstractNumId w:val="21"/>
  </w:num>
  <w:num w:numId="8">
    <w:abstractNumId w:val="23"/>
  </w:num>
  <w:num w:numId="9">
    <w:abstractNumId w:val="22"/>
  </w:num>
  <w:num w:numId="10">
    <w:abstractNumId w:val="7"/>
  </w:num>
  <w:num w:numId="11">
    <w:abstractNumId w:val="12"/>
  </w:num>
  <w:num w:numId="12">
    <w:abstractNumId w:val="7"/>
    <w:lvlOverride w:ilvl="0">
      <w:startOverride w:val="1"/>
    </w:lvlOverride>
  </w:num>
  <w:num w:numId="13">
    <w:abstractNumId w:val="16"/>
  </w:num>
  <w:num w:numId="14">
    <w:abstractNumId w:val="9"/>
  </w:num>
  <w:num w:numId="15">
    <w:abstractNumId w:val="11"/>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4"/>
  </w:num>
  <w:num w:numId="21">
    <w:abstractNumId w:val="7"/>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20"/>
  </w:num>
  <w:num w:numId="25">
    <w:abstractNumId w:val="12"/>
    <w:lvlOverride w:ilvl="0">
      <w:startOverride w:val="1"/>
    </w:lvlOverride>
  </w:num>
  <w:num w:numId="26">
    <w:abstractNumId w:val="12"/>
    <w:lvlOverride w:ilvl="0">
      <w:startOverride w:val="1"/>
    </w:lvlOverride>
  </w:num>
  <w:num w:numId="27">
    <w:abstractNumId w:val="18"/>
  </w:num>
  <w:num w:numId="28">
    <w:abstractNumId w:val="12"/>
    <w:lvlOverride w:ilvl="0">
      <w:startOverride w:val="1"/>
    </w:lvlOverride>
  </w:num>
  <w:num w:numId="29">
    <w:abstractNumId w:val="4"/>
  </w:num>
  <w:num w:numId="30">
    <w:abstractNumId w:val="10"/>
  </w:num>
  <w:num w:numId="31">
    <w:abstractNumId w:val="3"/>
  </w:num>
  <w:num w:numId="32">
    <w:abstractNumId w:val="12"/>
    <w:lvlOverride w:ilvl="0">
      <w:startOverride w:val="1"/>
    </w:lvlOverride>
  </w:num>
  <w:num w:numId="33">
    <w:abstractNumId w:val="1"/>
  </w:num>
  <w:num w:numId="34">
    <w:abstractNumId w:val="12"/>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13"/>
  </w:num>
  <w:num w:numId="38">
    <w:abstractNumId w:val="8"/>
  </w:num>
  <w:num w:numId="39">
    <w:abstractNumId w:val="5"/>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27"/>
    <w:rsid w:val="00010A54"/>
    <w:rsid w:val="00010E86"/>
    <w:rsid w:val="00014D6A"/>
    <w:rsid w:val="00015CD3"/>
    <w:rsid w:val="000213B0"/>
    <w:rsid w:val="000215BC"/>
    <w:rsid w:val="000216E8"/>
    <w:rsid w:val="00022073"/>
    <w:rsid w:val="000228E7"/>
    <w:rsid w:val="000249DE"/>
    <w:rsid w:val="00030D44"/>
    <w:rsid w:val="00033CD8"/>
    <w:rsid w:val="00034704"/>
    <w:rsid w:val="000352A0"/>
    <w:rsid w:val="00041158"/>
    <w:rsid w:val="0004425F"/>
    <w:rsid w:val="00046101"/>
    <w:rsid w:val="000501DC"/>
    <w:rsid w:val="00052B23"/>
    <w:rsid w:val="00062AA9"/>
    <w:rsid w:val="00066F63"/>
    <w:rsid w:val="000711D5"/>
    <w:rsid w:val="00074FCC"/>
    <w:rsid w:val="000757B6"/>
    <w:rsid w:val="00076D30"/>
    <w:rsid w:val="00076D81"/>
    <w:rsid w:val="00077D59"/>
    <w:rsid w:val="000807D4"/>
    <w:rsid w:val="000817FA"/>
    <w:rsid w:val="00081931"/>
    <w:rsid w:val="00081E4C"/>
    <w:rsid w:val="000828E5"/>
    <w:rsid w:val="00083158"/>
    <w:rsid w:val="000845B0"/>
    <w:rsid w:val="00087AA4"/>
    <w:rsid w:val="000933C8"/>
    <w:rsid w:val="000972D0"/>
    <w:rsid w:val="000A041D"/>
    <w:rsid w:val="000A4A51"/>
    <w:rsid w:val="000A637F"/>
    <w:rsid w:val="000B2D54"/>
    <w:rsid w:val="000B7DD2"/>
    <w:rsid w:val="000B7E49"/>
    <w:rsid w:val="000B7E81"/>
    <w:rsid w:val="000C1AFB"/>
    <w:rsid w:val="000C2C83"/>
    <w:rsid w:val="000C5DCD"/>
    <w:rsid w:val="000D3594"/>
    <w:rsid w:val="000D4511"/>
    <w:rsid w:val="000E1749"/>
    <w:rsid w:val="000E204D"/>
    <w:rsid w:val="000E7A1D"/>
    <w:rsid w:val="000F2812"/>
    <w:rsid w:val="000F4A6C"/>
    <w:rsid w:val="000F51D2"/>
    <w:rsid w:val="000F588D"/>
    <w:rsid w:val="0010324F"/>
    <w:rsid w:val="001059EC"/>
    <w:rsid w:val="001067EE"/>
    <w:rsid w:val="00107249"/>
    <w:rsid w:val="0010761F"/>
    <w:rsid w:val="0011035E"/>
    <w:rsid w:val="001148E5"/>
    <w:rsid w:val="0011570C"/>
    <w:rsid w:val="00123FF6"/>
    <w:rsid w:val="00125256"/>
    <w:rsid w:val="00131C65"/>
    <w:rsid w:val="001320F7"/>
    <w:rsid w:val="00132DD3"/>
    <w:rsid w:val="00147D36"/>
    <w:rsid w:val="00150CD8"/>
    <w:rsid w:val="00161239"/>
    <w:rsid w:val="00163CFB"/>
    <w:rsid w:val="00173668"/>
    <w:rsid w:val="00180E8F"/>
    <w:rsid w:val="00182D94"/>
    <w:rsid w:val="001837FB"/>
    <w:rsid w:val="00185652"/>
    <w:rsid w:val="001872DA"/>
    <w:rsid w:val="00193341"/>
    <w:rsid w:val="001A06FA"/>
    <w:rsid w:val="001A0E35"/>
    <w:rsid w:val="001A50ED"/>
    <w:rsid w:val="001A6EAE"/>
    <w:rsid w:val="001B3AFB"/>
    <w:rsid w:val="001C5913"/>
    <w:rsid w:val="001C6A87"/>
    <w:rsid w:val="001D0B3C"/>
    <w:rsid w:val="001D373F"/>
    <w:rsid w:val="001D701E"/>
    <w:rsid w:val="001E04EA"/>
    <w:rsid w:val="001E2DD7"/>
    <w:rsid w:val="001E2F1E"/>
    <w:rsid w:val="001E3C4D"/>
    <w:rsid w:val="001E75A7"/>
    <w:rsid w:val="001F05FB"/>
    <w:rsid w:val="001F2841"/>
    <w:rsid w:val="001F563C"/>
    <w:rsid w:val="00212C0B"/>
    <w:rsid w:val="00212D93"/>
    <w:rsid w:val="002144BE"/>
    <w:rsid w:val="00216D30"/>
    <w:rsid w:val="002177C8"/>
    <w:rsid w:val="00220093"/>
    <w:rsid w:val="00220F16"/>
    <w:rsid w:val="0022541A"/>
    <w:rsid w:val="00232917"/>
    <w:rsid w:val="00233AFA"/>
    <w:rsid w:val="00234F40"/>
    <w:rsid w:val="00242D99"/>
    <w:rsid w:val="00247000"/>
    <w:rsid w:val="0024770E"/>
    <w:rsid w:val="002518F3"/>
    <w:rsid w:val="002527FB"/>
    <w:rsid w:val="00253B5E"/>
    <w:rsid w:val="00255449"/>
    <w:rsid w:val="002601B6"/>
    <w:rsid w:val="0026098A"/>
    <w:rsid w:val="00263E17"/>
    <w:rsid w:val="002672D4"/>
    <w:rsid w:val="00267F8C"/>
    <w:rsid w:val="00271515"/>
    <w:rsid w:val="00277806"/>
    <w:rsid w:val="00277C31"/>
    <w:rsid w:val="00280D38"/>
    <w:rsid w:val="002849B5"/>
    <w:rsid w:val="0028501B"/>
    <w:rsid w:val="00285578"/>
    <w:rsid w:val="00286E16"/>
    <w:rsid w:val="00286E6D"/>
    <w:rsid w:val="00290DA5"/>
    <w:rsid w:val="00290E56"/>
    <w:rsid w:val="002927AD"/>
    <w:rsid w:val="00294B38"/>
    <w:rsid w:val="00295C5B"/>
    <w:rsid w:val="002A288F"/>
    <w:rsid w:val="002A6FD2"/>
    <w:rsid w:val="002B252B"/>
    <w:rsid w:val="002B46EB"/>
    <w:rsid w:val="002B6D47"/>
    <w:rsid w:val="002B77C6"/>
    <w:rsid w:val="002C1D08"/>
    <w:rsid w:val="002C23EC"/>
    <w:rsid w:val="002C4D1C"/>
    <w:rsid w:val="002C5930"/>
    <w:rsid w:val="002D115F"/>
    <w:rsid w:val="002D2A9A"/>
    <w:rsid w:val="002D52DF"/>
    <w:rsid w:val="002D5F88"/>
    <w:rsid w:val="002D618C"/>
    <w:rsid w:val="002D7AA6"/>
    <w:rsid w:val="002E01EF"/>
    <w:rsid w:val="002E25D8"/>
    <w:rsid w:val="002F292D"/>
    <w:rsid w:val="002F4211"/>
    <w:rsid w:val="002F5AF2"/>
    <w:rsid w:val="002F71B9"/>
    <w:rsid w:val="00300B38"/>
    <w:rsid w:val="003054F7"/>
    <w:rsid w:val="00305848"/>
    <w:rsid w:val="00311E4B"/>
    <w:rsid w:val="00313CED"/>
    <w:rsid w:val="003143DE"/>
    <w:rsid w:val="00314A69"/>
    <w:rsid w:val="00314AF1"/>
    <w:rsid w:val="00315E0E"/>
    <w:rsid w:val="00317E76"/>
    <w:rsid w:val="0032668C"/>
    <w:rsid w:val="00331377"/>
    <w:rsid w:val="0033181A"/>
    <w:rsid w:val="00332B91"/>
    <w:rsid w:val="00333401"/>
    <w:rsid w:val="003347AC"/>
    <w:rsid w:val="00336062"/>
    <w:rsid w:val="00336E6F"/>
    <w:rsid w:val="0034697C"/>
    <w:rsid w:val="00350E0A"/>
    <w:rsid w:val="00351627"/>
    <w:rsid w:val="00355F84"/>
    <w:rsid w:val="00365DC8"/>
    <w:rsid w:val="0036670F"/>
    <w:rsid w:val="00367B6E"/>
    <w:rsid w:val="0037087D"/>
    <w:rsid w:val="003730EE"/>
    <w:rsid w:val="00374C6B"/>
    <w:rsid w:val="00380340"/>
    <w:rsid w:val="003806B6"/>
    <w:rsid w:val="00382F9E"/>
    <w:rsid w:val="00384865"/>
    <w:rsid w:val="00385A52"/>
    <w:rsid w:val="00387068"/>
    <w:rsid w:val="0038780B"/>
    <w:rsid w:val="00387C1A"/>
    <w:rsid w:val="003907D8"/>
    <w:rsid w:val="003A09E8"/>
    <w:rsid w:val="003A3D8D"/>
    <w:rsid w:val="003A61C1"/>
    <w:rsid w:val="003A781C"/>
    <w:rsid w:val="003C21CF"/>
    <w:rsid w:val="003D2224"/>
    <w:rsid w:val="003D4974"/>
    <w:rsid w:val="003E2E13"/>
    <w:rsid w:val="003E3842"/>
    <w:rsid w:val="003E64DD"/>
    <w:rsid w:val="003E7045"/>
    <w:rsid w:val="003F34B5"/>
    <w:rsid w:val="00401431"/>
    <w:rsid w:val="004016F9"/>
    <w:rsid w:val="00401D98"/>
    <w:rsid w:val="00405A1D"/>
    <w:rsid w:val="004100EA"/>
    <w:rsid w:val="0041097D"/>
    <w:rsid w:val="00412C5E"/>
    <w:rsid w:val="00414D74"/>
    <w:rsid w:val="0041747D"/>
    <w:rsid w:val="0041787D"/>
    <w:rsid w:val="00417C26"/>
    <w:rsid w:val="004249C8"/>
    <w:rsid w:val="00424A7F"/>
    <w:rsid w:val="00425AB0"/>
    <w:rsid w:val="004262DD"/>
    <w:rsid w:val="004268BE"/>
    <w:rsid w:val="00432A92"/>
    <w:rsid w:val="00433FA2"/>
    <w:rsid w:val="0043468F"/>
    <w:rsid w:val="00434F28"/>
    <w:rsid w:val="0044325B"/>
    <w:rsid w:val="00451696"/>
    <w:rsid w:val="00451CE5"/>
    <w:rsid w:val="00455F1B"/>
    <w:rsid w:val="004572AC"/>
    <w:rsid w:val="004603C8"/>
    <w:rsid w:val="004621B0"/>
    <w:rsid w:val="0046289A"/>
    <w:rsid w:val="00466CD6"/>
    <w:rsid w:val="00475566"/>
    <w:rsid w:val="004764DA"/>
    <w:rsid w:val="00484E5B"/>
    <w:rsid w:val="00487ACC"/>
    <w:rsid w:val="00487C49"/>
    <w:rsid w:val="004903A3"/>
    <w:rsid w:val="00490569"/>
    <w:rsid w:val="00494C62"/>
    <w:rsid w:val="004953EB"/>
    <w:rsid w:val="004A29D4"/>
    <w:rsid w:val="004A616C"/>
    <w:rsid w:val="004B55E6"/>
    <w:rsid w:val="004C04F1"/>
    <w:rsid w:val="004C1532"/>
    <w:rsid w:val="004C4A3A"/>
    <w:rsid w:val="004D2B82"/>
    <w:rsid w:val="004D4AE1"/>
    <w:rsid w:val="004D6FF9"/>
    <w:rsid w:val="004E25A9"/>
    <w:rsid w:val="004E2A71"/>
    <w:rsid w:val="004E661D"/>
    <w:rsid w:val="004F108E"/>
    <w:rsid w:val="004F178A"/>
    <w:rsid w:val="004F1926"/>
    <w:rsid w:val="004F1D8D"/>
    <w:rsid w:val="004F453A"/>
    <w:rsid w:val="004F454C"/>
    <w:rsid w:val="00502AA0"/>
    <w:rsid w:val="005030EE"/>
    <w:rsid w:val="00511CB6"/>
    <w:rsid w:val="00512719"/>
    <w:rsid w:val="00514886"/>
    <w:rsid w:val="0051556B"/>
    <w:rsid w:val="00516241"/>
    <w:rsid w:val="005264E8"/>
    <w:rsid w:val="0053225F"/>
    <w:rsid w:val="00532283"/>
    <w:rsid w:val="00537C19"/>
    <w:rsid w:val="0054196D"/>
    <w:rsid w:val="00546812"/>
    <w:rsid w:val="005476AB"/>
    <w:rsid w:val="0054774A"/>
    <w:rsid w:val="0055355A"/>
    <w:rsid w:val="00554C14"/>
    <w:rsid w:val="0056015D"/>
    <w:rsid w:val="0056218F"/>
    <w:rsid w:val="00566339"/>
    <w:rsid w:val="00570A65"/>
    <w:rsid w:val="00573D1F"/>
    <w:rsid w:val="00574A3A"/>
    <w:rsid w:val="00576451"/>
    <w:rsid w:val="00577B56"/>
    <w:rsid w:val="005829E4"/>
    <w:rsid w:val="00583D05"/>
    <w:rsid w:val="00585DA9"/>
    <w:rsid w:val="0059012E"/>
    <w:rsid w:val="00592551"/>
    <w:rsid w:val="00592BA2"/>
    <w:rsid w:val="005945B3"/>
    <w:rsid w:val="00594E4C"/>
    <w:rsid w:val="005966DA"/>
    <w:rsid w:val="005A59E5"/>
    <w:rsid w:val="005B03CA"/>
    <w:rsid w:val="005B303C"/>
    <w:rsid w:val="005B5FBE"/>
    <w:rsid w:val="005B6981"/>
    <w:rsid w:val="005B768D"/>
    <w:rsid w:val="005C5D10"/>
    <w:rsid w:val="005C5DEF"/>
    <w:rsid w:val="005C5E19"/>
    <w:rsid w:val="005C72DB"/>
    <w:rsid w:val="005D03D4"/>
    <w:rsid w:val="005D3655"/>
    <w:rsid w:val="005D5DFC"/>
    <w:rsid w:val="005E0C88"/>
    <w:rsid w:val="005E4176"/>
    <w:rsid w:val="005E4459"/>
    <w:rsid w:val="005E4576"/>
    <w:rsid w:val="005E46DF"/>
    <w:rsid w:val="005E5B5A"/>
    <w:rsid w:val="005F46D5"/>
    <w:rsid w:val="005F75EC"/>
    <w:rsid w:val="006016C2"/>
    <w:rsid w:val="006133CE"/>
    <w:rsid w:val="006136A0"/>
    <w:rsid w:val="0062632F"/>
    <w:rsid w:val="00631AF4"/>
    <w:rsid w:val="006322CF"/>
    <w:rsid w:val="00634383"/>
    <w:rsid w:val="006435DB"/>
    <w:rsid w:val="006436CA"/>
    <w:rsid w:val="0064618D"/>
    <w:rsid w:val="006464F2"/>
    <w:rsid w:val="006478D5"/>
    <w:rsid w:val="00670BEF"/>
    <w:rsid w:val="00672BC5"/>
    <w:rsid w:val="00672F59"/>
    <w:rsid w:val="00674A4C"/>
    <w:rsid w:val="00676297"/>
    <w:rsid w:val="0068612D"/>
    <w:rsid w:val="00686516"/>
    <w:rsid w:val="00690838"/>
    <w:rsid w:val="00690BFE"/>
    <w:rsid w:val="00692A56"/>
    <w:rsid w:val="006A06E5"/>
    <w:rsid w:val="006A2831"/>
    <w:rsid w:val="006A651C"/>
    <w:rsid w:val="006A68C5"/>
    <w:rsid w:val="006A770D"/>
    <w:rsid w:val="006B087F"/>
    <w:rsid w:val="006B209A"/>
    <w:rsid w:val="006B310F"/>
    <w:rsid w:val="006C281F"/>
    <w:rsid w:val="006C7096"/>
    <w:rsid w:val="006C7E48"/>
    <w:rsid w:val="006D2493"/>
    <w:rsid w:val="006D6523"/>
    <w:rsid w:val="006E0F8D"/>
    <w:rsid w:val="006E1F41"/>
    <w:rsid w:val="006E40AF"/>
    <w:rsid w:val="006E4555"/>
    <w:rsid w:val="006E4944"/>
    <w:rsid w:val="006E78BB"/>
    <w:rsid w:val="006F1A89"/>
    <w:rsid w:val="007030DD"/>
    <w:rsid w:val="0070350E"/>
    <w:rsid w:val="007042C7"/>
    <w:rsid w:val="007044B5"/>
    <w:rsid w:val="007044D2"/>
    <w:rsid w:val="007119AA"/>
    <w:rsid w:val="007131CC"/>
    <w:rsid w:val="00714831"/>
    <w:rsid w:val="007150BD"/>
    <w:rsid w:val="00715C46"/>
    <w:rsid w:val="00715D10"/>
    <w:rsid w:val="00721804"/>
    <w:rsid w:val="00731508"/>
    <w:rsid w:val="00736AAF"/>
    <w:rsid w:val="00736FF5"/>
    <w:rsid w:val="007373D2"/>
    <w:rsid w:val="00740111"/>
    <w:rsid w:val="0074302E"/>
    <w:rsid w:val="0074323B"/>
    <w:rsid w:val="0075513D"/>
    <w:rsid w:val="00756F2D"/>
    <w:rsid w:val="00761F62"/>
    <w:rsid w:val="007634BE"/>
    <w:rsid w:val="00775745"/>
    <w:rsid w:val="00776EBB"/>
    <w:rsid w:val="007832B8"/>
    <w:rsid w:val="007836E0"/>
    <w:rsid w:val="00785B96"/>
    <w:rsid w:val="007954E9"/>
    <w:rsid w:val="007A2E30"/>
    <w:rsid w:val="007A3744"/>
    <w:rsid w:val="007A6D3C"/>
    <w:rsid w:val="007B2927"/>
    <w:rsid w:val="007B60D3"/>
    <w:rsid w:val="007B6906"/>
    <w:rsid w:val="007B7FC6"/>
    <w:rsid w:val="007C31EF"/>
    <w:rsid w:val="007C3DEA"/>
    <w:rsid w:val="007C5BB9"/>
    <w:rsid w:val="007D1D9E"/>
    <w:rsid w:val="007E076F"/>
    <w:rsid w:val="007F3825"/>
    <w:rsid w:val="007F5051"/>
    <w:rsid w:val="00804A43"/>
    <w:rsid w:val="00805261"/>
    <w:rsid w:val="00805C87"/>
    <w:rsid w:val="00812873"/>
    <w:rsid w:val="00817EA0"/>
    <w:rsid w:val="00821ACB"/>
    <w:rsid w:val="00823FAA"/>
    <w:rsid w:val="0082643E"/>
    <w:rsid w:val="0082668C"/>
    <w:rsid w:val="008266E2"/>
    <w:rsid w:val="008275DC"/>
    <w:rsid w:val="008321F9"/>
    <w:rsid w:val="00832870"/>
    <w:rsid w:val="00842EA1"/>
    <w:rsid w:val="00850D31"/>
    <w:rsid w:val="00853E48"/>
    <w:rsid w:val="008576FC"/>
    <w:rsid w:val="00862CA7"/>
    <w:rsid w:val="00864856"/>
    <w:rsid w:val="00867A76"/>
    <w:rsid w:val="00875DA8"/>
    <w:rsid w:val="00876678"/>
    <w:rsid w:val="00877456"/>
    <w:rsid w:val="008805C3"/>
    <w:rsid w:val="00882715"/>
    <w:rsid w:val="00883AF8"/>
    <w:rsid w:val="00885B5D"/>
    <w:rsid w:val="00892976"/>
    <w:rsid w:val="00894F00"/>
    <w:rsid w:val="008A0A00"/>
    <w:rsid w:val="008A6588"/>
    <w:rsid w:val="008B5BA9"/>
    <w:rsid w:val="008C1EA9"/>
    <w:rsid w:val="008C36C3"/>
    <w:rsid w:val="008C4FA2"/>
    <w:rsid w:val="008C58EA"/>
    <w:rsid w:val="008C787C"/>
    <w:rsid w:val="008D2CD7"/>
    <w:rsid w:val="008D6F37"/>
    <w:rsid w:val="008E1599"/>
    <w:rsid w:val="008E2515"/>
    <w:rsid w:val="008F4538"/>
    <w:rsid w:val="0090065C"/>
    <w:rsid w:val="00901746"/>
    <w:rsid w:val="00901ACB"/>
    <w:rsid w:val="009026E9"/>
    <w:rsid w:val="009042C5"/>
    <w:rsid w:val="0090497E"/>
    <w:rsid w:val="00906174"/>
    <w:rsid w:val="00910206"/>
    <w:rsid w:val="00911562"/>
    <w:rsid w:val="00915ED9"/>
    <w:rsid w:val="00925836"/>
    <w:rsid w:val="009272CB"/>
    <w:rsid w:val="00930D56"/>
    <w:rsid w:val="00931F5F"/>
    <w:rsid w:val="00932FA5"/>
    <w:rsid w:val="00936D0A"/>
    <w:rsid w:val="0094273B"/>
    <w:rsid w:val="009430BF"/>
    <w:rsid w:val="00944DB3"/>
    <w:rsid w:val="00945D88"/>
    <w:rsid w:val="00946215"/>
    <w:rsid w:val="009475B9"/>
    <w:rsid w:val="009526BB"/>
    <w:rsid w:val="00955A3D"/>
    <w:rsid w:val="00955BD1"/>
    <w:rsid w:val="00957A7C"/>
    <w:rsid w:val="00967CC1"/>
    <w:rsid w:val="009708A9"/>
    <w:rsid w:val="009726C1"/>
    <w:rsid w:val="00975F1A"/>
    <w:rsid w:val="0097613D"/>
    <w:rsid w:val="00980EA2"/>
    <w:rsid w:val="00980EBF"/>
    <w:rsid w:val="0098390B"/>
    <w:rsid w:val="00984250"/>
    <w:rsid w:val="00985D80"/>
    <w:rsid w:val="009949EC"/>
    <w:rsid w:val="0099776B"/>
    <w:rsid w:val="009A01D9"/>
    <w:rsid w:val="009A03E7"/>
    <w:rsid w:val="009A3125"/>
    <w:rsid w:val="009B0F8C"/>
    <w:rsid w:val="009B1831"/>
    <w:rsid w:val="009B2A31"/>
    <w:rsid w:val="009B5F98"/>
    <w:rsid w:val="009B6709"/>
    <w:rsid w:val="009B6F14"/>
    <w:rsid w:val="009B7EBF"/>
    <w:rsid w:val="009C31E9"/>
    <w:rsid w:val="009C3354"/>
    <w:rsid w:val="009C3355"/>
    <w:rsid w:val="009D16AC"/>
    <w:rsid w:val="009D29D9"/>
    <w:rsid w:val="009E2EF8"/>
    <w:rsid w:val="009E7B27"/>
    <w:rsid w:val="009F12B9"/>
    <w:rsid w:val="009F39DE"/>
    <w:rsid w:val="00A02130"/>
    <w:rsid w:val="00A10837"/>
    <w:rsid w:val="00A11F9F"/>
    <w:rsid w:val="00A13A96"/>
    <w:rsid w:val="00A13BF2"/>
    <w:rsid w:val="00A140B6"/>
    <w:rsid w:val="00A226A8"/>
    <w:rsid w:val="00A344BF"/>
    <w:rsid w:val="00A34D73"/>
    <w:rsid w:val="00A36588"/>
    <w:rsid w:val="00A46EF6"/>
    <w:rsid w:val="00A4773C"/>
    <w:rsid w:val="00A50721"/>
    <w:rsid w:val="00A513C1"/>
    <w:rsid w:val="00A6018D"/>
    <w:rsid w:val="00A65D6A"/>
    <w:rsid w:val="00A752D9"/>
    <w:rsid w:val="00A80975"/>
    <w:rsid w:val="00A81017"/>
    <w:rsid w:val="00A830BA"/>
    <w:rsid w:val="00A8796D"/>
    <w:rsid w:val="00A9135D"/>
    <w:rsid w:val="00A9182E"/>
    <w:rsid w:val="00A957C6"/>
    <w:rsid w:val="00AA143B"/>
    <w:rsid w:val="00AA17C0"/>
    <w:rsid w:val="00AA3311"/>
    <w:rsid w:val="00AA512E"/>
    <w:rsid w:val="00AA6A18"/>
    <w:rsid w:val="00AC4CC5"/>
    <w:rsid w:val="00AC5A74"/>
    <w:rsid w:val="00AC68A3"/>
    <w:rsid w:val="00AD2B4A"/>
    <w:rsid w:val="00AE0B1E"/>
    <w:rsid w:val="00AE1D85"/>
    <w:rsid w:val="00AE27C7"/>
    <w:rsid w:val="00AE3C23"/>
    <w:rsid w:val="00AE4A47"/>
    <w:rsid w:val="00AE671F"/>
    <w:rsid w:val="00AF007D"/>
    <w:rsid w:val="00AF0999"/>
    <w:rsid w:val="00AF2C55"/>
    <w:rsid w:val="00AF2D49"/>
    <w:rsid w:val="00AF2E65"/>
    <w:rsid w:val="00AF2ECE"/>
    <w:rsid w:val="00B05889"/>
    <w:rsid w:val="00B06A15"/>
    <w:rsid w:val="00B100A8"/>
    <w:rsid w:val="00B10F32"/>
    <w:rsid w:val="00B1300D"/>
    <w:rsid w:val="00B13D9E"/>
    <w:rsid w:val="00B1500C"/>
    <w:rsid w:val="00B15112"/>
    <w:rsid w:val="00B22C0B"/>
    <w:rsid w:val="00B31448"/>
    <w:rsid w:val="00B35200"/>
    <w:rsid w:val="00B37491"/>
    <w:rsid w:val="00B468CA"/>
    <w:rsid w:val="00B47B2B"/>
    <w:rsid w:val="00B534F5"/>
    <w:rsid w:val="00B575FF"/>
    <w:rsid w:val="00B579F9"/>
    <w:rsid w:val="00B62374"/>
    <w:rsid w:val="00B658CE"/>
    <w:rsid w:val="00B7262F"/>
    <w:rsid w:val="00B74E0E"/>
    <w:rsid w:val="00B86547"/>
    <w:rsid w:val="00B92497"/>
    <w:rsid w:val="00B93583"/>
    <w:rsid w:val="00BA46DF"/>
    <w:rsid w:val="00BA633A"/>
    <w:rsid w:val="00BB12B1"/>
    <w:rsid w:val="00BB5532"/>
    <w:rsid w:val="00BB66A2"/>
    <w:rsid w:val="00BB7092"/>
    <w:rsid w:val="00BC30C5"/>
    <w:rsid w:val="00BC5732"/>
    <w:rsid w:val="00BD3BD6"/>
    <w:rsid w:val="00BD543B"/>
    <w:rsid w:val="00BD6465"/>
    <w:rsid w:val="00BD694F"/>
    <w:rsid w:val="00BE2E12"/>
    <w:rsid w:val="00BE40A3"/>
    <w:rsid w:val="00BF058E"/>
    <w:rsid w:val="00BF45CE"/>
    <w:rsid w:val="00BF6C60"/>
    <w:rsid w:val="00C02686"/>
    <w:rsid w:val="00C15B75"/>
    <w:rsid w:val="00C17BA8"/>
    <w:rsid w:val="00C20A67"/>
    <w:rsid w:val="00C21CB7"/>
    <w:rsid w:val="00C22BE0"/>
    <w:rsid w:val="00C230E2"/>
    <w:rsid w:val="00C2444D"/>
    <w:rsid w:val="00C255B2"/>
    <w:rsid w:val="00C316D5"/>
    <w:rsid w:val="00C33F48"/>
    <w:rsid w:val="00C4220D"/>
    <w:rsid w:val="00C50FD6"/>
    <w:rsid w:val="00C51FF2"/>
    <w:rsid w:val="00C553ED"/>
    <w:rsid w:val="00C55CD6"/>
    <w:rsid w:val="00C64B14"/>
    <w:rsid w:val="00C70431"/>
    <w:rsid w:val="00C70609"/>
    <w:rsid w:val="00C72937"/>
    <w:rsid w:val="00C74A2C"/>
    <w:rsid w:val="00C77638"/>
    <w:rsid w:val="00C81711"/>
    <w:rsid w:val="00C8586A"/>
    <w:rsid w:val="00C86FCE"/>
    <w:rsid w:val="00C90865"/>
    <w:rsid w:val="00C91373"/>
    <w:rsid w:val="00C92629"/>
    <w:rsid w:val="00C92942"/>
    <w:rsid w:val="00C95FEC"/>
    <w:rsid w:val="00CA205E"/>
    <w:rsid w:val="00CA37FE"/>
    <w:rsid w:val="00CB0C24"/>
    <w:rsid w:val="00CB1D3A"/>
    <w:rsid w:val="00CB2E3E"/>
    <w:rsid w:val="00CB3B61"/>
    <w:rsid w:val="00CB5953"/>
    <w:rsid w:val="00CB7A63"/>
    <w:rsid w:val="00CC6B31"/>
    <w:rsid w:val="00CD298E"/>
    <w:rsid w:val="00CD4C53"/>
    <w:rsid w:val="00CD6183"/>
    <w:rsid w:val="00CD7390"/>
    <w:rsid w:val="00CD78D3"/>
    <w:rsid w:val="00CE4E6A"/>
    <w:rsid w:val="00CF6657"/>
    <w:rsid w:val="00D01A99"/>
    <w:rsid w:val="00D025BF"/>
    <w:rsid w:val="00D0694B"/>
    <w:rsid w:val="00D10842"/>
    <w:rsid w:val="00D11372"/>
    <w:rsid w:val="00D13A34"/>
    <w:rsid w:val="00D16AAD"/>
    <w:rsid w:val="00D17156"/>
    <w:rsid w:val="00D22813"/>
    <w:rsid w:val="00D317B9"/>
    <w:rsid w:val="00D37B80"/>
    <w:rsid w:val="00D46C1A"/>
    <w:rsid w:val="00D511A2"/>
    <w:rsid w:val="00D515BD"/>
    <w:rsid w:val="00D5315F"/>
    <w:rsid w:val="00D55D3D"/>
    <w:rsid w:val="00D5716E"/>
    <w:rsid w:val="00D575F5"/>
    <w:rsid w:val="00D62432"/>
    <w:rsid w:val="00D66201"/>
    <w:rsid w:val="00D674AA"/>
    <w:rsid w:val="00D75164"/>
    <w:rsid w:val="00D756AC"/>
    <w:rsid w:val="00D75A19"/>
    <w:rsid w:val="00D765AF"/>
    <w:rsid w:val="00D77C57"/>
    <w:rsid w:val="00D80C6B"/>
    <w:rsid w:val="00D81F8E"/>
    <w:rsid w:val="00D81FEC"/>
    <w:rsid w:val="00D8220C"/>
    <w:rsid w:val="00D8743B"/>
    <w:rsid w:val="00D91DC0"/>
    <w:rsid w:val="00D92F73"/>
    <w:rsid w:val="00D93609"/>
    <w:rsid w:val="00DA0296"/>
    <w:rsid w:val="00DA0526"/>
    <w:rsid w:val="00DA303A"/>
    <w:rsid w:val="00DA37C3"/>
    <w:rsid w:val="00DA44B8"/>
    <w:rsid w:val="00DA5CB5"/>
    <w:rsid w:val="00DA78A0"/>
    <w:rsid w:val="00DB2D59"/>
    <w:rsid w:val="00DB7C89"/>
    <w:rsid w:val="00DD0D43"/>
    <w:rsid w:val="00DD1ABE"/>
    <w:rsid w:val="00DD1C25"/>
    <w:rsid w:val="00DD4AF7"/>
    <w:rsid w:val="00DD6C59"/>
    <w:rsid w:val="00DE69BA"/>
    <w:rsid w:val="00DF1282"/>
    <w:rsid w:val="00DF1F99"/>
    <w:rsid w:val="00DF2426"/>
    <w:rsid w:val="00DF7440"/>
    <w:rsid w:val="00E008EE"/>
    <w:rsid w:val="00E06DF0"/>
    <w:rsid w:val="00E11F47"/>
    <w:rsid w:val="00E2531F"/>
    <w:rsid w:val="00E30F35"/>
    <w:rsid w:val="00E3227B"/>
    <w:rsid w:val="00E33734"/>
    <w:rsid w:val="00E34302"/>
    <w:rsid w:val="00E34CC6"/>
    <w:rsid w:val="00E364E3"/>
    <w:rsid w:val="00E37E32"/>
    <w:rsid w:val="00E41DE5"/>
    <w:rsid w:val="00E538CB"/>
    <w:rsid w:val="00E5429A"/>
    <w:rsid w:val="00E56F7B"/>
    <w:rsid w:val="00E605B5"/>
    <w:rsid w:val="00E60D5D"/>
    <w:rsid w:val="00E60FA8"/>
    <w:rsid w:val="00E6402C"/>
    <w:rsid w:val="00E64F2F"/>
    <w:rsid w:val="00E7079F"/>
    <w:rsid w:val="00E70B2A"/>
    <w:rsid w:val="00E7173E"/>
    <w:rsid w:val="00E71C12"/>
    <w:rsid w:val="00E76E23"/>
    <w:rsid w:val="00E77576"/>
    <w:rsid w:val="00E77F5A"/>
    <w:rsid w:val="00E8007B"/>
    <w:rsid w:val="00E81187"/>
    <w:rsid w:val="00E83D79"/>
    <w:rsid w:val="00E949FD"/>
    <w:rsid w:val="00E9510B"/>
    <w:rsid w:val="00E972A1"/>
    <w:rsid w:val="00EB035C"/>
    <w:rsid w:val="00EB10A2"/>
    <w:rsid w:val="00EB1314"/>
    <w:rsid w:val="00EB234F"/>
    <w:rsid w:val="00EB66ED"/>
    <w:rsid w:val="00EC06E5"/>
    <w:rsid w:val="00EC2B24"/>
    <w:rsid w:val="00EC49E3"/>
    <w:rsid w:val="00EC6379"/>
    <w:rsid w:val="00EC762E"/>
    <w:rsid w:val="00ED3B12"/>
    <w:rsid w:val="00ED6B75"/>
    <w:rsid w:val="00EE0776"/>
    <w:rsid w:val="00EE33AB"/>
    <w:rsid w:val="00EE7C59"/>
    <w:rsid w:val="00EF0054"/>
    <w:rsid w:val="00EF0243"/>
    <w:rsid w:val="00EF392F"/>
    <w:rsid w:val="00EF6B36"/>
    <w:rsid w:val="00EF76CE"/>
    <w:rsid w:val="00F02542"/>
    <w:rsid w:val="00F02E66"/>
    <w:rsid w:val="00F033A5"/>
    <w:rsid w:val="00F040FC"/>
    <w:rsid w:val="00F058D7"/>
    <w:rsid w:val="00F10657"/>
    <w:rsid w:val="00F142EC"/>
    <w:rsid w:val="00F163E5"/>
    <w:rsid w:val="00F174BA"/>
    <w:rsid w:val="00F21DB1"/>
    <w:rsid w:val="00F23EBF"/>
    <w:rsid w:val="00F2617C"/>
    <w:rsid w:val="00F26C98"/>
    <w:rsid w:val="00F319AE"/>
    <w:rsid w:val="00F31E70"/>
    <w:rsid w:val="00F32623"/>
    <w:rsid w:val="00F32C9A"/>
    <w:rsid w:val="00F336D1"/>
    <w:rsid w:val="00F43C47"/>
    <w:rsid w:val="00F535D6"/>
    <w:rsid w:val="00F5399C"/>
    <w:rsid w:val="00F54DCE"/>
    <w:rsid w:val="00F6098A"/>
    <w:rsid w:val="00F65501"/>
    <w:rsid w:val="00F65CF8"/>
    <w:rsid w:val="00F66327"/>
    <w:rsid w:val="00F6685B"/>
    <w:rsid w:val="00F7092D"/>
    <w:rsid w:val="00F724A0"/>
    <w:rsid w:val="00F7281B"/>
    <w:rsid w:val="00F750BD"/>
    <w:rsid w:val="00F80945"/>
    <w:rsid w:val="00F80CBB"/>
    <w:rsid w:val="00F91BEB"/>
    <w:rsid w:val="00F92744"/>
    <w:rsid w:val="00F9401F"/>
    <w:rsid w:val="00F94156"/>
    <w:rsid w:val="00F94D4F"/>
    <w:rsid w:val="00F97CEB"/>
    <w:rsid w:val="00FA4A90"/>
    <w:rsid w:val="00FA5456"/>
    <w:rsid w:val="00FA6D13"/>
    <w:rsid w:val="00FB0C7D"/>
    <w:rsid w:val="00FB1A47"/>
    <w:rsid w:val="00FB26B7"/>
    <w:rsid w:val="00FB4B8F"/>
    <w:rsid w:val="00FB5EEA"/>
    <w:rsid w:val="00FC0B11"/>
    <w:rsid w:val="00FC2EC3"/>
    <w:rsid w:val="00FC6221"/>
    <w:rsid w:val="00FD1234"/>
    <w:rsid w:val="00FD16DA"/>
    <w:rsid w:val="00FD54F7"/>
    <w:rsid w:val="00FD7AD0"/>
    <w:rsid w:val="00FE0C76"/>
    <w:rsid w:val="00FE3FA0"/>
    <w:rsid w:val="00FE7005"/>
    <w:rsid w:val="00FF0746"/>
    <w:rsid w:val="00FF1F75"/>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BB2D"/>
  <w15:chartTrackingRefBased/>
  <w15:docId w15:val="{82F21639-B754-4F85-B5EA-C9BFAA11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53"/>
    <w:pPr>
      <w:spacing w:after="0" w:line="360" w:lineRule="auto"/>
      <w:jc w:val="both"/>
    </w:pPr>
    <w:rPr>
      <w:rFonts w:ascii="Arial" w:hAnsi="Arial"/>
      <w:color w:val="000000" w:themeColor="text1"/>
    </w:rPr>
  </w:style>
  <w:style w:type="paragraph" w:styleId="Heading1">
    <w:name w:val="heading 1"/>
    <w:basedOn w:val="Normal"/>
    <w:next w:val="Normal"/>
    <w:link w:val="Heading1Char"/>
    <w:uiPriority w:val="9"/>
    <w:qFormat/>
    <w:rsid w:val="00CD73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5A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5A7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842"/>
    <w:pPr>
      <w:ind w:left="720"/>
      <w:contextualSpacing/>
    </w:pPr>
  </w:style>
  <w:style w:type="table" w:styleId="TableGrid">
    <w:name w:val="Table Grid"/>
    <w:basedOn w:val="TableNormal"/>
    <w:uiPriority w:val="39"/>
    <w:qFormat/>
    <w:rsid w:val="00BA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2D99"/>
    <w:rPr>
      <w:color w:val="808080"/>
    </w:rPr>
  </w:style>
  <w:style w:type="table" w:styleId="PlainTable4">
    <w:name w:val="Plain Table 4"/>
    <w:basedOn w:val="TableNormal"/>
    <w:uiPriority w:val="44"/>
    <w:rsid w:val="004E2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E2A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57A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015CD3"/>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15CD3"/>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15CD3"/>
    <w:pPr>
      <w:widowControl w:val="0"/>
      <w:autoSpaceDE w:val="0"/>
      <w:autoSpaceDN w:val="0"/>
      <w:spacing w:line="240" w:lineRule="auto"/>
    </w:pPr>
    <w:rPr>
      <w:rFonts w:eastAsia="Arial" w:cs="Arial"/>
      <w:lang w:val="id"/>
    </w:rPr>
  </w:style>
  <w:style w:type="paragraph" w:customStyle="1" w:styleId="BABSKRIPSI">
    <w:name w:val="BAB SKRIPSI"/>
    <w:basedOn w:val="Heading1"/>
    <w:link w:val="BABSKRIPSIChar"/>
    <w:qFormat/>
    <w:rsid w:val="00C553ED"/>
    <w:pPr>
      <w:spacing w:before="0" w:line="240" w:lineRule="auto"/>
      <w:jc w:val="center"/>
    </w:pPr>
    <w:rPr>
      <w:rFonts w:ascii="Arial" w:eastAsia="Times New Roman" w:hAnsi="Arial" w:cs="Arial"/>
      <w:b/>
      <w:caps/>
      <w:color w:val="000000" w:themeColor="text1"/>
      <w:sz w:val="28"/>
      <w:szCs w:val="24"/>
    </w:rPr>
  </w:style>
  <w:style w:type="character" w:customStyle="1" w:styleId="Heading2Char">
    <w:name w:val="Heading 2 Char"/>
    <w:basedOn w:val="DefaultParagraphFont"/>
    <w:link w:val="Heading2"/>
    <w:uiPriority w:val="9"/>
    <w:rsid w:val="00AC5A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D7390"/>
    <w:rPr>
      <w:rFonts w:asciiTheme="majorHAnsi" w:eastAsiaTheme="majorEastAsia" w:hAnsiTheme="majorHAnsi" w:cstheme="majorBidi"/>
      <w:color w:val="2E74B5" w:themeColor="accent1" w:themeShade="BF"/>
      <w:sz w:val="32"/>
      <w:szCs w:val="32"/>
    </w:rPr>
  </w:style>
  <w:style w:type="character" w:customStyle="1" w:styleId="BABSKRIPSIChar">
    <w:name w:val="BAB SKRIPSI Char"/>
    <w:basedOn w:val="Heading1Char"/>
    <w:link w:val="BABSKRIPSI"/>
    <w:rsid w:val="00C553ED"/>
    <w:rPr>
      <w:rFonts w:ascii="Arial" w:eastAsia="Times New Roman" w:hAnsi="Arial" w:cs="Arial"/>
      <w:b/>
      <w:caps/>
      <w:color w:val="000000" w:themeColor="text1"/>
      <w:sz w:val="28"/>
      <w:szCs w:val="24"/>
    </w:rPr>
  </w:style>
  <w:style w:type="paragraph" w:customStyle="1" w:styleId="SUBBABSKRIPSI">
    <w:name w:val="SUB BAB SKRIPSI"/>
    <w:basedOn w:val="Heading2"/>
    <w:link w:val="SUBBABSKRIPSIChar"/>
    <w:qFormat/>
    <w:rsid w:val="00455F1B"/>
    <w:pPr>
      <w:numPr>
        <w:numId w:val="10"/>
      </w:numPr>
      <w:spacing w:before="0"/>
      <w:ind w:left="357" w:hanging="357"/>
    </w:pPr>
    <w:rPr>
      <w:rFonts w:ascii="Arial" w:hAnsi="Arial"/>
      <w:b/>
      <w:color w:val="000000" w:themeColor="text1"/>
      <w:sz w:val="22"/>
    </w:rPr>
  </w:style>
  <w:style w:type="character" w:customStyle="1" w:styleId="Heading3Char">
    <w:name w:val="Heading 3 Char"/>
    <w:basedOn w:val="DefaultParagraphFont"/>
    <w:link w:val="Heading3"/>
    <w:uiPriority w:val="9"/>
    <w:rsid w:val="00AC5A74"/>
    <w:rPr>
      <w:rFonts w:asciiTheme="majorHAnsi" w:eastAsiaTheme="majorEastAsia" w:hAnsiTheme="majorHAnsi" w:cstheme="majorBidi"/>
      <w:color w:val="1F4D78" w:themeColor="accent1" w:themeShade="7F"/>
      <w:sz w:val="24"/>
      <w:szCs w:val="24"/>
    </w:rPr>
  </w:style>
  <w:style w:type="character" w:customStyle="1" w:styleId="SUBBABSKRIPSIChar">
    <w:name w:val="SUB BAB SKRIPSI Char"/>
    <w:basedOn w:val="Heading2Char"/>
    <w:link w:val="SUBBABSKRIPSI"/>
    <w:rsid w:val="00455F1B"/>
    <w:rPr>
      <w:rFonts w:ascii="Arial" w:eastAsiaTheme="majorEastAsia" w:hAnsi="Arial" w:cstheme="majorBidi"/>
      <w:b/>
      <w:color w:val="000000" w:themeColor="text1"/>
      <w:sz w:val="26"/>
      <w:szCs w:val="26"/>
    </w:rPr>
  </w:style>
  <w:style w:type="paragraph" w:customStyle="1" w:styleId="ANAKSUBAB">
    <w:name w:val="ANAK SUBAB"/>
    <w:basedOn w:val="Heading3"/>
    <w:link w:val="ANAKSUBABChar"/>
    <w:qFormat/>
    <w:rsid w:val="00455F1B"/>
    <w:pPr>
      <w:numPr>
        <w:numId w:val="11"/>
      </w:numPr>
      <w:spacing w:before="0"/>
      <w:ind w:left="714" w:hanging="357"/>
    </w:pPr>
    <w:rPr>
      <w:rFonts w:ascii="Arial" w:hAnsi="Arial"/>
      <w:color w:val="000000" w:themeColor="text1"/>
      <w:sz w:val="22"/>
    </w:rPr>
  </w:style>
  <w:style w:type="paragraph" w:styleId="TOCHeading">
    <w:name w:val="TOC Heading"/>
    <w:basedOn w:val="Heading1"/>
    <w:next w:val="Normal"/>
    <w:uiPriority w:val="39"/>
    <w:unhideWhenUsed/>
    <w:qFormat/>
    <w:rsid w:val="000C2C83"/>
    <w:pPr>
      <w:outlineLvl w:val="9"/>
    </w:pPr>
  </w:style>
  <w:style w:type="character" w:customStyle="1" w:styleId="ANAKSUBABChar">
    <w:name w:val="ANAK SUBAB Char"/>
    <w:basedOn w:val="Heading3Char"/>
    <w:link w:val="ANAKSUBAB"/>
    <w:rsid w:val="00455F1B"/>
    <w:rPr>
      <w:rFonts w:ascii="Arial" w:eastAsiaTheme="majorEastAsia" w:hAnsi="Arial" w:cstheme="majorBidi"/>
      <w:color w:val="000000" w:themeColor="text1"/>
      <w:sz w:val="24"/>
      <w:szCs w:val="24"/>
    </w:rPr>
  </w:style>
  <w:style w:type="paragraph" w:styleId="TOC1">
    <w:name w:val="toc 1"/>
    <w:basedOn w:val="Normal"/>
    <w:next w:val="Normal"/>
    <w:autoRedefine/>
    <w:uiPriority w:val="39"/>
    <w:unhideWhenUsed/>
    <w:rsid w:val="00C8586A"/>
    <w:pPr>
      <w:tabs>
        <w:tab w:val="right" w:leader="dot" w:pos="7927"/>
      </w:tabs>
      <w:spacing w:before="120" w:line="240" w:lineRule="auto"/>
    </w:pPr>
    <w:rPr>
      <w:rFonts w:cs="Arial"/>
      <w:b/>
      <w:noProof/>
    </w:rPr>
  </w:style>
  <w:style w:type="paragraph" w:styleId="TOC2">
    <w:name w:val="toc 2"/>
    <w:basedOn w:val="Normal"/>
    <w:next w:val="Normal"/>
    <w:autoRedefine/>
    <w:uiPriority w:val="39"/>
    <w:unhideWhenUsed/>
    <w:rsid w:val="009B7EBF"/>
    <w:pPr>
      <w:tabs>
        <w:tab w:val="left" w:pos="1276"/>
        <w:tab w:val="right" w:leader="dot" w:pos="7927"/>
      </w:tabs>
      <w:spacing w:line="240" w:lineRule="auto"/>
      <w:ind w:left="1197" w:hanging="347"/>
    </w:pPr>
    <w:rPr>
      <w:rFonts w:cs="Arial"/>
      <w:noProof/>
    </w:rPr>
  </w:style>
  <w:style w:type="paragraph" w:styleId="TOC3">
    <w:name w:val="toc 3"/>
    <w:basedOn w:val="Normal"/>
    <w:next w:val="Normal"/>
    <w:autoRedefine/>
    <w:uiPriority w:val="39"/>
    <w:unhideWhenUsed/>
    <w:rsid w:val="004C04F1"/>
    <w:pPr>
      <w:tabs>
        <w:tab w:val="left" w:pos="880"/>
        <w:tab w:val="right" w:leader="dot" w:pos="7927"/>
      </w:tabs>
      <w:spacing w:after="100"/>
      <w:ind w:left="284"/>
    </w:pPr>
  </w:style>
  <w:style w:type="character" w:styleId="Hyperlink">
    <w:name w:val="Hyperlink"/>
    <w:basedOn w:val="DefaultParagraphFont"/>
    <w:uiPriority w:val="99"/>
    <w:unhideWhenUsed/>
    <w:rsid w:val="000C2C83"/>
    <w:rPr>
      <w:color w:val="0563C1" w:themeColor="hyperlink"/>
      <w:u w:val="single"/>
    </w:rPr>
  </w:style>
  <w:style w:type="paragraph" w:styleId="Header">
    <w:name w:val="header"/>
    <w:basedOn w:val="Normal"/>
    <w:link w:val="HeaderChar"/>
    <w:uiPriority w:val="99"/>
    <w:unhideWhenUsed/>
    <w:rsid w:val="000C2C83"/>
    <w:pPr>
      <w:tabs>
        <w:tab w:val="center" w:pos="4680"/>
        <w:tab w:val="right" w:pos="9360"/>
      </w:tabs>
      <w:spacing w:line="240" w:lineRule="auto"/>
    </w:pPr>
  </w:style>
  <w:style w:type="character" w:customStyle="1" w:styleId="HeaderChar">
    <w:name w:val="Header Char"/>
    <w:basedOn w:val="DefaultParagraphFont"/>
    <w:link w:val="Header"/>
    <w:uiPriority w:val="99"/>
    <w:rsid w:val="000C2C83"/>
  </w:style>
  <w:style w:type="paragraph" w:styleId="Footer">
    <w:name w:val="footer"/>
    <w:basedOn w:val="Normal"/>
    <w:link w:val="FooterChar"/>
    <w:uiPriority w:val="99"/>
    <w:unhideWhenUsed/>
    <w:rsid w:val="000C2C83"/>
    <w:pPr>
      <w:tabs>
        <w:tab w:val="center" w:pos="4680"/>
        <w:tab w:val="right" w:pos="9360"/>
      </w:tabs>
      <w:spacing w:line="240" w:lineRule="auto"/>
    </w:pPr>
  </w:style>
  <w:style w:type="character" w:customStyle="1" w:styleId="FooterChar">
    <w:name w:val="Footer Char"/>
    <w:basedOn w:val="DefaultParagraphFont"/>
    <w:link w:val="Footer"/>
    <w:uiPriority w:val="99"/>
    <w:rsid w:val="000C2C83"/>
  </w:style>
  <w:style w:type="table" w:styleId="TableGridLight">
    <w:name w:val="Grid Table Light"/>
    <w:basedOn w:val="TableNormal"/>
    <w:uiPriority w:val="40"/>
    <w:rsid w:val="009258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7B6906"/>
    <w:pPr>
      <w:spacing w:line="240" w:lineRule="auto"/>
    </w:pPr>
    <w:rPr>
      <w:iCs/>
      <w:szCs w:val="18"/>
    </w:rPr>
  </w:style>
  <w:style w:type="paragraph" w:styleId="TableofFigures">
    <w:name w:val="table of figures"/>
    <w:basedOn w:val="Normal"/>
    <w:next w:val="Normal"/>
    <w:uiPriority w:val="99"/>
    <w:unhideWhenUsed/>
    <w:rsid w:val="009B7E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5293">
      <w:bodyDiv w:val="1"/>
      <w:marLeft w:val="0"/>
      <w:marRight w:val="0"/>
      <w:marTop w:val="0"/>
      <w:marBottom w:val="0"/>
      <w:divBdr>
        <w:top w:val="none" w:sz="0" w:space="0" w:color="auto"/>
        <w:left w:val="none" w:sz="0" w:space="0" w:color="auto"/>
        <w:bottom w:val="none" w:sz="0" w:space="0" w:color="auto"/>
        <w:right w:val="none" w:sz="0" w:space="0" w:color="auto"/>
      </w:divBdr>
    </w:div>
    <w:div w:id="326902865">
      <w:bodyDiv w:val="1"/>
      <w:marLeft w:val="0"/>
      <w:marRight w:val="0"/>
      <w:marTop w:val="0"/>
      <w:marBottom w:val="0"/>
      <w:divBdr>
        <w:top w:val="none" w:sz="0" w:space="0" w:color="auto"/>
        <w:left w:val="none" w:sz="0" w:space="0" w:color="auto"/>
        <w:bottom w:val="none" w:sz="0" w:space="0" w:color="auto"/>
        <w:right w:val="none" w:sz="0" w:space="0" w:color="auto"/>
      </w:divBdr>
    </w:div>
    <w:div w:id="373164192">
      <w:bodyDiv w:val="1"/>
      <w:marLeft w:val="0"/>
      <w:marRight w:val="0"/>
      <w:marTop w:val="0"/>
      <w:marBottom w:val="0"/>
      <w:divBdr>
        <w:top w:val="none" w:sz="0" w:space="0" w:color="auto"/>
        <w:left w:val="none" w:sz="0" w:space="0" w:color="auto"/>
        <w:bottom w:val="none" w:sz="0" w:space="0" w:color="auto"/>
        <w:right w:val="none" w:sz="0" w:space="0" w:color="auto"/>
      </w:divBdr>
    </w:div>
    <w:div w:id="418714097">
      <w:bodyDiv w:val="1"/>
      <w:marLeft w:val="0"/>
      <w:marRight w:val="0"/>
      <w:marTop w:val="0"/>
      <w:marBottom w:val="0"/>
      <w:divBdr>
        <w:top w:val="none" w:sz="0" w:space="0" w:color="auto"/>
        <w:left w:val="none" w:sz="0" w:space="0" w:color="auto"/>
        <w:bottom w:val="none" w:sz="0" w:space="0" w:color="auto"/>
        <w:right w:val="none" w:sz="0" w:space="0" w:color="auto"/>
      </w:divBdr>
    </w:div>
    <w:div w:id="466704434">
      <w:bodyDiv w:val="1"/>
      <w:marLeft w:val="0"/>
      <w:marRight w:val="0"/>
      <w:marTop w:val="0"/>
      <w:marBottom w:val="0"/>
      <w:divBdr>
        <w:top w:val="none" w:sz="0" w:space="0" w:color="auto"/>
        <w:left w:val="none" w:sz="0" w:space="0" w:color="auto"/>
        <w:bottom w:val="none" w:sz="0" w:space="0" w:color="auto"/>
        <w:right w:val="none" w:sz="0" w:space="0" w:color="auto"/>
      </w:divBdr>
    </w:div>
    <w:div w:id="1264264832">
      <w:bodyDiv w:val="1"/>
      <w:marLeft w:val="0"/>
      <w:marRight w:val="0"/>
      <w:marTop w:val="0"/>
      <w:marBottom w:val="0"/>
      <w:divBdr>
        <w:top w:val="none" w:sz="0" w:space="0" w:color="auto"/>
        <w:left w:val="none" w:sz="0" w:space="0" w:color="auto"/>
        <w:bottom w:val="none" w:sz="0" w:space="0" w:color="auto"/>
        <w:right w:val="none" w:sz="0" w:space="0" w:color="auto"/>
      </w:divBdr>
    </w:div>
    <w:div w:id="1806241715">
      <w:bodyDiv w:val="1"/>
      <w:marLeft w:val="0"/>
      <w:marRight w:val="0"/>
      <w:marTop w:val="0"/>
      <w:marBottom w:val="0"/>
      <w:divBdr>
        <w:top w:val="none" w:sz="0" w:space="0" w:color="auto"/>
        <w:left w:val="none" w:sz="0" w:space="0" w:color="auto"/>
        <w:bottom w:val="none" w:sz="0" w:space="0" w:color="auto"/>
        <w:right w:val="none" w:sz="0" w:space="0" w:color="auto"/>
      </w:divBdr>
    </w:div>
    <w:div w:id="19214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DF43-84FE-419A-87FA-FA7B3057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2023-08-16T01:30:00Z</dcterms:created>
  <dcterms:modified xsi:type="dcterms:W3CDTF">2023-08-16T01:30:00Z</dcterms:modified>
</cp:coreProperties>
</file>